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b w:val="1"/>
          <w:color w:val="000000"/>
          <w:sz w:val="24"/>
        </w:rPr>
        <w:drawing>
          <wp:inline>
            <wp:extent cx="61912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912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АДМИНИСТРАЦИЯ </w:t>
      </w:r>
    </w:p>
    <w:p w14:paraId="05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МУНИЦИПАЛЬНОГО ОБРАЗОВАНИЯ </w:t>
      </w:r>
    </w:p>
    <w:p w14:paraId="06000000">
      <w:pPr>
        <w:widowControl w:val="1"/>
        <w:ind/>
        <w:jc w:val="center"/>
        <w:rPr>
          <w:rFonts w:ascii="PT Astra Serif" w:hAnsi="PT Astra Serif"/>
          <w:b w:val="1"/>
          <w:color w:val="000000"/>
          <w:sz w:val="34"/>
        </w:rPr>
      </w:pPr>
      <w:r>
        <w:rPr>
          <w:rFonts w:ascii="PT Astra Serif" w:hAnsi="PT Astra Serif"/>
          <w:b w:val="1"/>
          <w:color w:val="000000"/>
          <w:sz w:val="34"/>
        </w:rPr>
        <w:t xml:space="preserve">ЩЁКИНСКИЙ РАЙОН </w:t>
      </w:r>
    </w:p>
    <w:p w14:paraId="07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color w:val="000000"/>
          <w:sz w:val="33"/>
        </w:rPr>
      </w:pPr>
    </w:p>
    <w:p w14:paraId="08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color w:val="000000"/>
          <w:sz w:val="33"/>
        </w:rPr>
      </w:pPr>
      <w:r>
        <w:rPr>
          <w:rFonts w:ascii="PT Astra Serif" w:hAnsi="PT Astra Serif"/>
          <w:b w:val="1"/>
          <w:color w:val="000000"/>
          <w:sz w:val="33"/>
        </w:rPr>
        <w:t>ПОСТАНОВЛЕНИЕ</w:t>
      </w:r>
    </w:p>
    <w:p w14:paraId="09000000">
      <w:pPr>
        <w:widowControl w:val="1"/>
        <w:spacing w:before="200" w:line="200" w:lineRule="exact"/>
        <w:ind/>
        <w:rPr>
          <w:rFonts w:ascii="PT Astra Serif" w:hAnsi="PT Astra Serif"/>
          <w:b w:val="1"/>
          <w:color w:val="000000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</w:tcPr>
          <w:p w14:paraId="0A000000">
            <w:pPr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от 09.10.2026</w:t>
            </w:r>
          </w:p>
        </w:tc>
        <w:tc>
          <w:tcPr>
            <w:tcW w:type="dxa" w:w="2409"/>
          </w:tcPr>
          <w:p w14:paraId="0B000000">
            <w:pPr>
              <w:rPr>
                <w:rFonts w:ascii="PT Astra Serif" w:hAnsi="PT Astra Serif"/>
                <w:color w:val="000000"/>
                <w:sz w:val="28"/>
              </w:rPr>
            </w:pPr>
            <w:r>
              <w:rPr>
                <w:rFonts w:ascii="PT Astra Serif" w:hAnsi="PT Astra Serif"/>
                <w:color w:val="000000"/>
                <w:sz w:val="28"/>
              </w:rPr>
              <w:t>№ 10 – 1666</w:t>
            </w:r>
          </w:p>
        </w:tc>
      </w:tr>
    </w:tbl>
    <w:p w14:paraId="0C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0"/>
        </w:rPr>
      </w:pPr>
    </w:p>
    <w:p w14:paraId="0D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>О внесении изменени</w:t>
      </w:r>
      <w:r>
        <w:rPr>
          <w:rFonts w:ascii="PT Astra Serif" w:hAnsi="PT Astra Serif"/>
          <w:b w:val="1"/>
          <w:color w:val="000000"/>
          <w:sz w:val="28"/>
        </w:rPr>
        <w:t>й</w:t>
      </w:r>
      <w:r>
        <w:rPr>
          <w:rFonts w:ascii="PT Astra Serif" w:hAnsi="PT Astra Serif"/>
          <w:b w:val="1"/>
          <w:color w:val="000000"/>
          <w:sz w:val="28"/>
        </w:rPr>
        <w:t xml:space="preserve"> </w:t>
      </w:r>
      <w:r>
        <w:rPr>
          <w:rFonts w:ascii="PT Astra Serif" w:hAnsi="PT Astra Serif"/>
          <w:b w:val="1"/>
          <w:color w:val="000000"/>
          <w:sz w:val="28"/>
        </w:rPr>
        <w:t>в постановление администрации</w:t>
      </w:r>
    </w:p>
    <w:p w14:paraId="0E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color w:val="000000"/>
          <w:sz w:val="28"/>
        </w:rPr>
        <w:t>Щекинский</w:t>
      </w:r>
      <w:r>
        <w:rPr>
          <w:rFonts w:ascii="PT Astra Serif" w:hAnsi="PT Astra Serif"/>
          <w:b w:val="1"/>
          <w:color w:val="000000"/>
          <w:sz w:val="28"/>
        </w:rPr>
        <w:t xml:space="preserve"> район от 03.06.2022 </w:t>
      </w:r>
    </w:p>
    <w:p w14:paraId="0F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8"/>
        </w:rPr>
      </w:pPr>
      <w:r>
        <w:rPr>
          <w:rFonts w:ascii="PT Astra Serif" w:hAnsi="PT Astra Serif"/>
          <w:b w:val="1"/>
          <w:color w:val="000000"/>
          <w:sz w:val="28"/>
        </w:rPr>
        <w:t xml:space="preserve">№ 6-666 «Об утверждении административного регламента предоставления муниципальной услуги «Направление уведомления </w:t>
      </w:r>
    </w:p>
    <w:p w14:paraId="10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2"/>
        </w:rPr>
      </w:pPr>
      <w:r>
        <w:rPr>
          <w:rFonts w:ascii="PT Astra Serif" w:hAnsi="PT Astra Serif"/>
          <w:b w:val="1"/>
          <w:color w:val="000000"/>
          <w:sz w:val="28"/>
        </w:rPr>
        <w:t xml:space="preserve">о </w:t>
      </w:r>
      <w:r>
        <w:rPr>
          <w:rFonts w:ascii="PT Astra Serif" w:hAnsi="PT Astra Serif"/>
          <w:b w:val="1"/>
          <w:color w:val="000000"/>
          <w:sz w:val="28"/>
        </w:rPr>
        <w:t>планируемых</w:t>
      </w:r>
      <w:r>
        <w:rPr>
          <w:rFonts w:ascii="PT Astra Serif" w:hAnsi="PT Astra Serif"/>
          <w:b w:val="1"/>
          <w:color w:val="000000"/>
          <w:sz w:val="28"/>
        </w:rPr>
        <w:t xml:space="preserve"> строительстве или реконструкции объекта индивидуального жилищного строительства или садового дома»</w:t>
      </w:r>
    </w:p>
    <w:p w14:paraId="11000000">
      <w:pPr>
        <w:widowControl w:val="0"/>
        <w:ind/>
        <w:jc w:val="center"/>
        <w:rPr>
          <w:rFonts w:ascii="PT Astra Serif" w:hAnsi="PT Astra Serif"/>
          <w:b w:val="1"/>
          <w:color w:val="000000"/>
          <w:sz w:val="20"/>
        </w:rPr>
      </w:pPr>
    </w:p>
    <w:p w14:paraId="12000000">
      <w:pPr>
        <w:widowControl w:val="1"/>
        <w:spacing w:line="32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В соответствии с Градостроительным кодексом Российской Федерации, Федеральным законом от 27.07.2010 № 210-ФЗ «Об организации предоставления государственных и муниципальных услуг», Федеральным законом от 06.10.2003 № 131-ФЗ «Об общих принципах организации местного самоуправления в Российской Федерации»,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z w:val="28"/>
        </w:rPr>
        <w:t>Федеральным законом от 20.03.2025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 xml:space="preserve">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sz w:val="28"/>
        </w:rPr>
        <w:t>Федеральным законом от 31.07.2025 № 304-ФЗ «О внесении изменений в отдельные законодательные</w:t>
      </w:r>
      <w:r>
        <w:rPr>
          <w:rFonts w:ascii="PT Astra Serif" w:hAnsi="PT Astra Serif"/>
          <w:sz w:val="28"/>
        </w:rPr>
        <w:t xml:space="preserve"> акты Российской Федерации», </w:t>
      </w:r>
      <w:r>
        <w:rPr>
          <w:rFonts w:ascii="PT Astra Serif" w:hAnsi="PT Astra Serif"/>
          <w:color w:val="000000"/>
          <w:sz w:val="28"/>
        </w:rPr>
        <w:t xml:space="preserve">Приказом Минстроя России от 21.04.2026 </w:t>
      </w:r>
      <w:r>
        <w:rPr>
          <w:rFonts w:ascii="PT Astra Serif" w:hAnsi="PT Astra Serif"/>
          <w:color w:val="000000"/>
          <w:sz w:val="28"/>
        </w:rPr>
        <w:t>№ </w:t>
      </w:r>
      <w:r>
        <w:rPr>
          <w:rFonts w:ascii="PT Astra Serif" w:hAnsi="PT Astra Serif"/>
          <w:color w:val="000000"/>
          <w:sz w:val="28"/>
        </w:rPr>
        <w:t>258/</w:t>
      </w:r>
      <w:r>
        <w:rPr>
          <w:rFonts w:ascii="PT Astra Serif" w:hAnsi="PT Astra Serif"/>
          <w:color w:val="000000"/>
          <w:sz w:val="28"/>
        </w:rPr>
        <w:t>пр</w:t>
      </w:r>
      <w:r>
        <w:rPr>
          <w:rFonts w:ascii="PT Astra Serif" w:hAnsi="PT Astra Serif"/>
          <w:color w:val="000000"/>
          <w:sz w:val="28"/>
        </w:rPr>
        <w:t xml:space="preserve"> «Об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окончании строительства объектов индивидуального жилищного </w:t>
      </w:r>
      <w:r>
        <w:rPr>
          <w:rFonts w:ascii="PT Astra Serif" w:hAnsi="PT Astra Serif"/>
          <w:color w:val="000000"/>
          <w:spacing w:val="-4"/>
          <w:sz w:val="28"/>
        </w:rPr>
        <w:t xml:space="preserve">строительства», </w:t>
      </w:r>
      <w:r>
        <w:rPr>
          <w:rFonts w:ascii="PT Astra Serif" w:hAnsi="PT Astra Serif"/>
          <w:color w:val="000000"/>
          <w:spacing w:val="-4"/>
          <w:sz w:val="28"/>
        </w:rPr>
        <w:t xml:space="preserve">на основании постановления администрации муниципального </w:t>
      </w:r>
      <w:r>
        <w:rPr>
          <w:rFonts w:ascii="PT Astra Serif" w:hAnsi="PT Astra Serif"/>
          <w:color w:val="000000"/>
          <w:sz w:val="28"/>
        </w:rPr>
        <w:t xml:space="preserve">образования 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район от 01.08.2025 №</w:t>
      </w:r>
      <w:r>
        <w:rPr>
          <w:rFonts w:ascii="PT Astra Serif" w:hAnsi="PT Astra Serif"/>
          <w:color w:val="000000"/>
          <w:sz w:val="28"/>
        </w:rPr>
        <w:t> </w:t>
      </w:r>
      <w:r>
        <w:rPr>
          <w:rFonts w:ascii="PT Astra Serif" w:hAnsi="PT Astra Serif"/>
          <w:color w:val="000000"/>
          <w:sz w:val="28"/>
        </w:rPr>
        <w:t xml:space="preserve">8-1300 «Об утверждении Порядка разработки и утверждения административных регламентов предоставления муниципальных услуг отраслевыми (функциональными) органами администрации муниципального образования 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район и подведомственными учреждениями», Устав</w:t>
      </w:r>
      <w:r>
        <w:rPr>
          <w:rFonts w:ascii="PT Astra Serif" w:hAnsi="PT Astra Serif"/>
          <w:color w:val="000000"/>
          <w:sz w:val="28"/>
        </w:rPr>
        <w:t>а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Щекинского</w:t>
      </w:r>
      <w:r>
        <w:rPr>
          <w:rFonts w:ascii="PT Astra Serif" w:hAnsi="PT Astra Serif"/>
          <w:color w:val="000000"/>
          <w:sz w:val="28"/>
        </w:rPr>
        <w:t xml:space="preserve"> муниципального района Тульской области, Устав</w:t>
      </w:r>
      <w:r>
        <w:rPr>
          <w:rFonts w:ascii="PT Astra Serif" w:hAnsi="PT Astra Serif"/>
          <w:color w:val="000000"/>
          <w:sz w:val="28"/>
        </w:rPr>
        <w:t>а</w:t>
      </w:r>
      <w:r>
        <w:rPr>
          <w:rFonts w:ascii="PT Astra Serif" w:hAnsi="PT Astra Serif"/>
          <w:color w:val="000000"/>
          <w:sz w:val="28"/>
        </w:rPr>
        <w:t xml:space="preserve"> городского поселения город Щекино </w:t>
      </w:r>
      <w:r>
        <w:rPr>
          <w:rFonts w:ascii="PT Astra Serif" w:hAnsi="PT Astra Serif"/>
          <w:color w:val="000000"/>
          <w:sz w:val="28"/>
        </w:rPr>
        <w:t>Щекинского</w:t>
      </w:r>
      <w:r>
        <w:rPr>
          <w:rFonts w:ascii="PT Astra Serif" w:hAnsi="PT Astra Serif"/>
          <w:color w:val="000000"/>
          <w:sz w:val="28"/>
        </w:rPr>
        <w:t xml:space="preserve"> муниципального района Тульской области администрация муниципального образования 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район ПОСТАНОВЛЯЕТ:</w:t>
      </w:r>
    </w:p>
    <w:p w14:paraId="13000000">
      <w:pPr>
        <w:widowControl w:val="0"/>
        <w:spacing w:line="33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pacing w:val="-4"/>
          <w:sz w:val="28"/>
        </w:rPr>
        <w:t>1.</w:t>
      </w:r>
      <w:r>
        <w:rPr>
          <w:rFonts w:ascii="PT Astra Serif" w:hAnsi="PT Astra Serif"/>
          <w:color w:val="000000"/>
          <w:spacing w:val="-4"/>
          <w:sz w:val="28"/>
        </w:rPr>
        <w:t> </w:t>
      </w:r>
      <w:r>
        <w:rPr>
          <w:rFonts w:ascii="PT Astra Serif" w:hAnsi="PT Astra Serif"/>
          <w:color w:val="000000"/>
          <w:spacing w:val="-4"/>
          <w:sz w:val="28"/>
        </w:rPr>
        <w:t xml:space="preserve">Внести </w:t>
      </w:r>
      <w:r>
        <w:rPr>
          <w:rFonts w:ascii="PT Astra Serif" w:hAnsi="PT Astra Serif"/>
          <w:color w:val="000000"/>
          <w:spacing w:val="-4"/>
          <w:sz w:val="28"/>
        </w:rPr>
        <w:t xml:space="preserve">в постановление администрации </w:t>
      </w:r>
      <w:r>
        <w:rPr>
          <w:rFonts w:ascii="PT Astra Serif" w:hAnsi="PT Astra Serif"/>
          <w:color w:val="000000"/>
          <w:spacing w:val="-4"/>
          <w:sz w:val="28"/>
        </w:rPr>
        <w:t>муниципального о</w:t>
      </w:r>
      <w:r>
        <w:rPr>
          <w:rFonts w:ascii="PT Astra Serif" w:hAnsi="PT Astra Serif"/>
          <w:color w:val="000000"/>
          <w:spacing w:val="-4"/>
          <w:sz w:val="28"/>
        </w:rPr>
        <w:t>бразования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район </w:t>
      </w:r>
      <w:r>
        <w:rPr>
          <w:rFonts w:ascii="PT Astra Serif" w:hAnsi="PT Astra Serif"/>
          <w:color w:val="000000"/>
          <w:sz w:val="28"/>
        </w:rPr>
        <w:t>от 03.06</w:t>
      </w:r>
      <w:r>
        <w:rPr>
          <w:rFonts w:ascii="PT Astra Serif" w:hAnsi="PT Astra Serif"/>
          <w:color w:val="000000"/>
          <w:sz w:val="28"/>
        </w:rPr>
        <w:t xml:space="preserve">.2022 </w:t>
      </w:r>
      <w:r>
        <w:rPr>
          <w:rFonts w:ascii="PT Astra Serif" w:hAnsi="PT Astra Serif"/>
          <w:color w:val="000000"/>
          <w:sz w:val="28"/>
        </w:rPr>
        <w:t xml:space="preserve">№ 6-666 «Об утверждении административного регламента предоставления муниципальной услуги </w:t>
      </w:r>
      <w:r>
        <w:rPr>
          <w:rFonts w:ascii="PT Astra Serif" w:hAnsi="PT Astra Serif"/>
          <w:color w:val="000000"/>
          <w:spacing w:val="-4"/>
          <w:sz w:val="28"/>
        </w:rPr>
        <w:t xml:space="preserve">«Направление уведомления о </w:t>
      </w:r>
      <w:r>
        <w:rPr>
          <w:rFonts w:ascii="PT Astra Serif" w:hAnsi="PT Astra Serif"/>
          <w:color w:val="000000"/>
          <w:spacing w:val="-4"/>
          <w:sz w:val="28"/>
        </w:rPr>
        <w:t>планируемых</w:t>
      </w:r>
      <w:r>
        <w:rPr>
          <w:rFonts w:ascii="PT Astra Serif" w:hAnsi="PT Astra Serif"/>
          <w:color w:val="000000"/>
          <w:spacing w:val="-4"/>
          <w:sz w:val="28"/>
        </w:rPr>
        <w:t xml:space="preserve"> строительстве или реконструкции</w:t>
      </w:r>
      <w:r>
        <w:rPr>
          <w:rFonts w:ascii="PT Astra Serif" w:hAnsi="PT Astra Serif"/>
          <w:color w:val="000000"/>
          <w:sz w:val="28"/>
        </w:rPr>
        <w:t xml:space="preserve"> объекта индивидуального жилищного строительства или садового дома»</w:t>
      </w:r>
      <w:r>
        <w:rPr>
          <w:rFonts w:ascii="PT Astra Serif" w:hAnsi="PT Astra Serif"/>
          <w:color w:val="000000"/>
          <w:sz w:val="28"/>
        </w:rPr>
        <w:t xml:space="preserve"> следующие изменения:</w:t>
      </w:r>
    </w:p>
    <w:p w14:paraId="14000000">
      <w:pPr>
        <w:widowControl w:val="1"/>
        <w:spacing w:line="33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color w:val="000000"/>
          <w:sz w:val="28"/>
        </w:rPr>
        <w:t xml:space="preserve">1.1. </w:t>
      </w:r>
      <w:r>
        <w:rPr>
          <w:rFonts w:ascii="PT Astra Serif" w:hAnsi="PT Astra Serif"/>
          <w:sz w:val="28"/>
        </w:rPr>
        <w:t>В подпункте «а» пункта 8</w:t>
      </w:r>
      <w:r>
        <w:rPr>
          <w:rStyle w:val="Style_3_ch"/>
        </w:rPr>
        <w:t xml:space="preserve"> Административного регламента</w:t>
      </w:r>
      <w:r>
        <w:rPr>
          <w:rFonts w:ascii="PT Astra Serif" w:hAnsi="PT Astra Serif"/>
          <w:sz w:val="28"/>
        </w:rPr>
        <w:t xml:space="preserve"> текст «</w:t>
      </w:r>
      <w:r>
        <w:rPr>
          <w:rFonts w:ascii="PT Astra Serif" w:hAnsi="PT Astra Serif"/>
          <w:color w:val="000000"/>
          <w:sz w:val="28"/>
        </w:rPr>
        <w:t xml:space="preserve">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</w:t>
      </w:r>
      <w:r>
        <w:rPr>
          <w:rFonts w:ascii="PT Astra Serif" w:hAnsi="PT Astra Serif"/>
          <w:spacing w:val="-8"/>
          <w:sz w:val="28"/>
        </w:rPr>
        <w:t>допустимости размещения объекта индивидуального жилищного строительства</w:t>
      </w:r>
      <w:r>
        <w:rPr>
          <w:rFonts w:ascii="PT Astra Serif" w:hAnsi="PT Astra Serif"/>
          <w:color w:val="000000"/>
          <w:sz w:val="28"/>
        </w:rPr>
        <w:t xml:space="preserve"> или садового дома на земельном участке </w:t>
      </w:r>
      <w:r>
        <w:rPr>
          <w:rFonts w:ascii="PT Astra Serif" w:hAnsi="PT Astra Serif"/>
          <w:color w:val="000000"/>
          <w:sz w:val="28"/>
        </w:rPr>
        <w:t>(</w:t>
      </w:r>
      <w:r>
        <w:rPr>
          <w:rFonts w:ascii="PT Astra Serif" w:hAnsi="PT Astra Serif"/>
          <w:color w:val="000000"/>
          <w:sz w:val="28"/>
        </w:rPr>
        <w:t>форма документа утверждена</w:t>
      </w:r>
      <w:r>
        <w:rPr>
          <w:rFonts w:ascii="PT Astra Serif" w:hAnsi="PT Astra Serif"/>
          <w:color w:val="000000"/>
          <w:sz w:val="28"/>
        </w:rPr>
        <w:t xml:space="preserve"> Приказом Минстроя России от 19.09.2018 </w:t>
      </w:r>
      <w:r>
        <w:rPr>
          <w:rFonts w:ascii="PT Astra Serif" w:hAnsi="PT Astra Serif"/>
          <w:color w:val="000000"/>
          <w:sz w:val="28"/>
        </w:rPr>
        <w:t>№ </w:t>
      </w:r>
      <w:r>
        <w:rPr>
          <w:rFonts w:ascii="PT Astra Serif" w:hAnsi="PT Astra Serif"/>
          <w:color w:val="000000"/>
          <w:sz w:val="28"/>
        </w:rPr>
        <w:t>591/</w:t>
      </w:r>
      <w:r>
        <w:rPr>
          <w:rFonts w:ascii="PT Astra Serif" w:hAnsi="PT Astra Serif"/>
          <w:color w:val="000000"/>
          <w:sz w:val="28"/>
        </w:rPr>
        <w:t>пр</w:t>
      </w:r>
      <w:r>
        <w:rPr>
          <w:rFonts w:ascii="PT Astra Serif" w:hAnsi="PT Astra Serif"/>
          <w:color w:val="000000"/>
          <w:sz w:val="28"/>
        </w:rPr>
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>
        <w:rPr>
          <w:rFonts w:ascii="PT Astra Serif" w:hAnsi="PT Astra Serif"/>
          <w:sz w:val="28"/>
        </w:rPr>
        <w:t>»)» заменить текстом «</w:t>
      </w:r>
      <w:r>
        <w:rPr>
          <w:rFonts w:ascii="PT Astra Serif" w:hAnsi="PT Astra Serif"/>
          <w:color w:val="000000"/>
          <w:sz w:val="28"/>
        </w:rPr>
        <w:t xml:space="preserve">выписка из реестра уведомлений о планируемом строительстве объектов индивидуального жилищного строительства </w:t>
      </w:r>
      <w:r>
        <w:rPr>
          <w:rFonts w:ascii="PT Astra Serif" w:hAnsi="PT Astra Serif"/>
          <w:color w:val="000000"/>
          <w:sz w:val="28"/>
        </w:rPr>
        <w:t>(</w:t>
      </w:r>
      <w:r>
        <w:rPr>
          <w:rFonts w:ascii="PT Astra Serif" w:hAnsi="PT Astra Serif"/>
          <w:color w:val="000000"/>
          <w:sz w:val="28"/>
        </w:rPr>
        <w:t>форма документа утверждена</w:t>
      </w:r>
      <w:r>
        <w:rPr>
          <w:rFonts w:ascii="PT Astra Serif" w:hAnsi="PT Astra Serif"/>
          <w:color w:val="000000"/>
          <w:sz w:val="28"/>
        </w:rPr>
        <w:t xml:space="preserve"> Приказом Минстроя России от 21.04.2026 </w:t>
      </w:r>
      <w:r>
        <w:rPr>
          <w:rFonts w:ascii="PT Astra Serif" w:hAnsi="PT Astra Serif"/>
          <w:color w:val="000000"/>
          <w:sz w:val="28"/>
        </w:rPr>
        <w:t>№ </w:t>
      </w:r>
      <w:bookmarkStart w:id="1" w:name="_GoBack"/>
      <w:bookmarkEnd w:id="1"/>
      <w:r>
        <w:rPr>
          <w:rFonts w:ascii="PT Astra Serif" w:hAnsi="PT Astra Serif"/>
          <w:color w:val="000000"/>
          <w:sz w:val="28"/>
        </w:rPr>
        <w:t>258/</w:t>
      </w:r>
      <w:r>
        <w:rPr>
          <w:rFonts w:ascii="PT Astra Serif" w:hAnsi="PT Astra Serif"/>
          <w:color w:val="000000"/>
          <w:sz w:val="28"/>
        </w:rPr>
        <w:t>пр</w:t>
      </w:r>
      <w:r>
        <w:rPr>
          <w:rFonts w:ascii="PT Astra Serif" w:hAnsi="PT Astra Serif"/>
          <w:color w:val="000000"/>
          <w:sz w:val="28"/>
        </w:rPr>
        <w:t xml:space="preserve"> «Об установлении формы выписки из реестра уведомлений о планируемом строительстве объектов индивидуального жилищного строительства и формы выписки из реестра уведомлений об </w:t>
      </w:r>
      <w:r>
        <w:rPr>
          <w:rFonts w:ascii="PT Astra Serif" w:hAnsi="PT Astra Serif"/>
          <w:sz w:val="28"/>
        </w:rPr>
        <w:t>окончании строительства объектов индивидуального жилищного строительства»)</w:t>
      </w:r>
      <w:r>
        <w:rPr>
          <w:rFonts w:ascii="PT Astra Serif" w:hAnsi="PT Astra Serif"/>
          <w:sz w:val="28"/>
        </w:rPr>
        <w:t>.»</w:t>
      </w:r>
      <w:r>
        <w:rPr>
          <w:rFonts w:ascii="PT Astra Serif" w:hAnsi="PT Astra Serif"/>
          <w:sz w:val="28"/>
        </w:rPr>
        <w:t>;</w:t>
      </w:r>
    </w:p>
    <w:p w14:paraId="15000000">
      <w:pPr>
        <w:pStyle w:val="Style_4"/>
        <w:widowControl w:val="1"/>
        <w:spacing w:line="330" w:lineRule="exact"/>
        <w:ind/>
      </w:pPr>
      <w:r>
        <w:rPr>
          <w:color w:val="000000"/>
        </w:rPr>
        <w:t xml:space="preserve">1.2. </w:t>
      </w:r>
      <w:r>
        <w:t xml:space="preserve">Пункт 9 </w:t>
      </w:r>
      <w:r>
        <w:rPr>
          <w:rStyle w:val="Style_3_ch"/>
        </w:rPr>
        <w:t>Административного регламента</w:t>
      </w:r>
      <w:r>
        <w:t xml:space="preserve"> изложить в следующей редакции:</w:t>
      </w:r>
    </w:p>
    <w:p w14:paraId="16000000">
      <w:pPr>
        <w:widowControl w:val="1"/>
        <w:spacing w:line="33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pacing w:val="-6"/>
          <w:sz w:val="28"/>
        </w:rPr>
        <w:t>«9. Реестровая запись формируется в Региональной геоинформацио</w:t>
      </w:r>
      <w:r>
        <w:rPr>
          <w:rFonts w:ascii="PT Astra Serif" w:hAnsi="PT Astra Serif"/>
          <w:spacing w:val="-6"/>
          <w:sz w:val="28"/>
        </w:rPr>
        <w:t>нной</w:t>
      </w:r>
      <w:r>
        <w:rPr>
          <w:rFonts w:ascii="PT Astra Serif" w:hAnsi="PT Astra Serif"/>
          <w:sz w:val="28"/>
        </w:rPr>
        <w:t xml:space="preserve"> системе Тульской области</w:t>
      </w:r>
      <w:r>
        <w:rPr>
          <w:rFonts w:ascii="PT Astra Serif" w:hAnsi="PT Astra Serif"/>
          <w:sz w:val="28"/>
        </w:rPr>
        <w:t>.»;</w:t>
      </w:r>
    </w:p>
    <w:p w14:paraId="17000000">
      <w:pPr>
        <w:widowControl w:val="1"/>
        <w:spacing w:line="330" w:lineRule="exact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1.3.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В строке 1 графы «Исчерпывающий перечень документов, необходимых в соответствии с законодательными или иными нормативными правовыми ак</w:t>
      </w:r>
      <w:r>
        <w:rPr>
          <w:rStyle w:val="Style_3_ch"/>
        </w:rPr>
        <w:t>тами для предоставления услуги</w:t>
      </w:r>
      <w:r>
        <w:rPr>
          <w:rFonts w:ascii="PT Astra Serif" w:hAnsi="PT Astra Serif"/>
          <w:sz w:val="28"/>
        </w:rPr>
        <w:t xml:space="preserve">, которые </w:t>
      </w:r>
      <w:r>
        <w:rPr>
          <w:rFonts w:ascii="PT Astra Serif" w:hAnsi="PT Astra Serif"/>
          <w:sz w:val="28"/>
        </w:rPr>
        <w:t xml:space="preserve">заявитель вправе предоставить по собственной инициативе, так как они подлежат </w:t>
      </w:r>
      <w:r>
        <w:rPr>
          <w:rStyle w:val="Style_3_ch"/>
        </w:rPr>
        <w:t>предоставлению в рамках межведомственного информационного</w:t>
      </w:r>
      <w:r>
        <w:rPr>
          <w:rFonts w:ascii="PT Astra Serif" w:hAnsi="PT Astra Serif"/>
          <w:spacing w:val="-6"/>
          <w:sz w:val="28"/>
        </w:rPr>
        <w:t xml:space="preserve"> взаимодействия»</w:t>
      </w:r>
      <w:r>
        <w:rPr>
          <w:rFonts w:ascii="PT Astra Serif" w:hAnsi="PT Astra Serif"/>
          <w:sz w:val="28"/>
        </w:rPr>
        <w:t xml:space="preserve"> таблицы № 2 раздела III Приложения к Административному регламенту текст «</w:t>
      </w:r>
      <w:r>
        <w:rPr>
          <w:rFonts w:ascii="PT Astra Serif" w:hAnsi="PT Astra Serif"/>
          <w:sz w:val="28"/>
        </w:rPr>
        <w:t>правоустанавливающие документы</w:t>
      </w:r>
      <w:r>
        <w:rPr>
          <w:rFonts w:ascii="PT Astra Serif" w:hAnsi="PT Astra Serif"/>
          <w:sz w:val="28"/>
        </w:rPr>
        <w:t>» заменить текстом «</w:t>
      </w:r>
      <w:r>
        <w:rPr>
          <w:rFonts w:ascii="PT Astra Serif" w:hAnsi="PT Astra Serif"/>
          <w:sz w:val="28"/>
        </w:rPr>
        <w:t>сведения о правоустанавливающих документах</w:t>
      </w:r>
      <w:r>
        <w:rPr>
          <w:rFonts w:ascii="PT Astra Serif" w:hAnsi="PT Astra Serif"/>
          <w:sz w:val="28"/>
        </w:rPr>
        <w:t>».</w:t>
      </w:r>
    </w:p>
    <w:p w14:paraId="18000000">
      <w:pPr>
        <w:widowControl w:val="1"/>
        <w:spacing w:line="33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2. </w:t>
      </w:r>
      <w:r>
        <w:rPr>
          <w:rFonts w:ascii="PT Astra Serif" w:hAnsi="PT Astra Serif"/>
          <w:color w:val="000000"/>
          <w:sz w:val="28"/>
        </w:rPr>
        <w:t>Настоящее 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муниципальный вестник» (http://npa-schekino.ru, регистрация в качестве сетевого издания: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Эл № ФС 77-74320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>от 19.11.2018),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и </w:t>
      </w:r>
      <w:r>
        <w:rPr>
          <w:rFonts w:ascii="PT Astra Serif" w:hAnsi="PT Astra Serif"/>
          <w:color w:val="000000"/>
          <w:sz w:val="28"/>
        </w:rPr>
        <w:t>разместить на официальном сайте</w:t>
      </w:r>
      <w:r>
        <w:rPr>
          <w:rFonts w:ascii="PT Astra Serif" w:hAnsi="PT Astra Serif"/>
          <w:color w:val="000000"/>
          <w:sz w:val="28"/>
        </w:rPr>
        <w:t xml:space="preserve"> </w:t>
      </w:r>
      <w:r>
        <w:rPr>
          <w:rFonts w:ascii="PT Astra Serif" w:hAnsi="PT Astra Serif"/>
          <w:color w:val="000000"/>
          <w:sz w:val="28"/>
        </w:rPr>
        <w:t xml:space="preserve">муниципального образования </w:t>
      </w:r>
      <w:r>
        <w:rPr>
          <w:rFonts w:ascii="PT Astra Serif" w:hAnsi="PT Astra Serif"/>
          <w:color w:val="000000"/>
          <w:sz w:val="28"/>
        </w:rPr>
        <w:t>Щекинский</w:t>
      </w:r>
      <w:r>
        <w:rPr>
          <w:rFonts w:ascii="PT Astra Serif" w:hAnsi="PT Astra Serif"/>
          <w:color w:val="000000"/>
          <w:sz w:val="28"/>
        </w:rPr>
        <w:t xml:space="preserve"> район.</w:t>
      </w:r>
    </w:p>
    <w:p w14:paraId="19000000">
      <w:pPr>
        <w:widowControl w:val="1"/>
        <w:spacing w:line="330" w:lineRule="exact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3. </w:t>
      </w:r>
      <w:r>
        <w:rPr>
          <w:rFonts w:ascii="PT Astra Serif" w:hAnsi="PT Astra Serif"/>
          <w:color w:val="000000"/>
          <w:sz w:val="28"/>
        </w:rPr>
        <w:t>Настоящее п</w:t>
      </w:r>
      <w:r>
        <w:rPr>
          <w:rFonts w:ascii="PT Astra Serif" w:hAnsi="PT Astra Serif"/>
          <w:color w:val="000000"/>
          <w:sz w:val="28"/>
        </w:rPr>
        <w:t>остановление вступает в силу со дня официального обнародования.</w:t>
      </w:r>
    </w:p>
    <w:p w14:paraId="1A000000">
      <w:pPr>
        <w:widowControl w:val="0"/>
        <w:ind/>
        <w:jc w:val="both"/>
        <w:rPr>
          <w:rFonts w:ascii="PT Astra Serif" w:hAnsi="PT Astra Serif"/>
          <w:color w:val="000000"/>
          <w:spacing w:val="-4"/>
          <w:sz w:val="24"/>
        </w:rPr>
      </w:pPr>
    </w:p>
    <w:p w14:paraId="1B000000">
      <w:pPr>
        <w:widowControl w:val="0"/>
        <w:ind/>
        <w:jc w:val="both"/>
        <w:rPr>
          <w:rFonts w:ascii="PT Astra Serif" w:hAnsi="PT Astra Serif"/>
          <w:color w:val="000000"/>
          <w:spacing w:val="-4"/>
          <w:sz w:val="24"/>
        </w:rPr>
      </w:pPr>
    </w:p>
    <w:tbl>
      <w:tblPr>
        <w:tblStyle w:val="Style_2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</w:tcPr>
          <w:p w14:paraId="1C000000">
            <w:pPr>
              <w:widowControl w:val="1"/>
              <w:ind w:right="-119"/>
              <w:jc w:val="center"/>
              <w:rPr>
                <w:rFonts w:ascii="PT Astra Serif" w:hAnsi="PT Astra Serif"/>
                <w:b w:val="1"/>
                <w:color w:val="000000"/>
                <w:sz w:val="24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color w:val="000000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color w:val="000000"/>
                <w:sz w:val="28"/>
              </w:rPr>
              <w:t xml:space="preserve"> район</w:t>
            </w:r>
          </w:p>
        </w:tc>
        <w:tc>
          <w:tcPr>
            <w:tcW w:type="dxa" w:w="2391"/>
            <w:vAlign w:val="center"/>
          </w:tcPr>
          <w:p w14:paraId="1D000000">
            <w:pPr>
              <w:widowControl w:val="1"/>
              <w:ind/>
              <w:jc w:val="center"/>
              <w:rPr>
                <w:rFonts w:ascii="PT Astra Serif" w:hAnsi="PT Astra Serif"/>
                <w:color w:val="000000"/>
                <w:sz w:val="22"/>
              </w:rPr>
            </w:pPr>
          </w:p>
        </w:tc>
        <w:tc>
          <w:tcPr>
            <w:tcW w:type="dxa" w:w="2889"/>
            <w:vAlign w:val="bottom"/>
          </w:tcPr>
          <w:p w14:paraId="1E000000">
            <w:pPr>
              <w:widowControl w:val="1"/>
              <w:ind/>
              <w:jc w:val="right"/>
              <w:rPr>
                <w:rFonts w:ascii="PT Astra Serif" w:hAnsi="PT Astra Serif"/>
                <w:color w:val="000000"/>
                <w:sz w:val="22"/>
              </w:rPr>
            </w:pPr>
            <w:r>
              <w:rPr>
                <w:rFonts w:ascii="PT Astra Serif" w:hAnsi="PT Astra Serif"/>
                <w:b w:val="1"/>
                <w:color w:val="000000"/>
                <w:sz w:val="28"/>
              </w:rPr>
              <w:t>А.С. Гамбург</w:t>
            </w:r>
          </w:p>
        </w:tc>
      </w:tr>
    </w:tbl>
    <w:p w14:paraId="1F000000">
      <w:pPr>
        <w:rPr>
          <w:rFonts w:ascii="PT Astra Serif" w:hAnsi="PT Astra Serif"/>
          <w:sz w:val="4"/>
        </w:rPr>
      </w:pPr>
    </w:p>
    <w:sectPr>
      <w:headerReference r:id="rId1" w:type="default"/>
      <w:pgSz w:h="16838" w:orient="portrait" w:w="11906"/>
      <w:pgMar w:bottom="1106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63"/>
      <w:lvlText w:val="%1."/>
      <w:lvlJc w:val="left"/>
      <w:pPr>
        <w:widowControl w:val="1"/>
        <w:ind w:firstLine="709" w:left="-283"/>
      </w:pPr>
    </w:lvl>
    <w:lvl w:ilvl="1">
      <w:start w:val="1"/>
      <w:numFmt w:val="decimal"/>
      <w:lvlText w:val="%2)"/>
      <w:lvlJc w:val="left"/>
      <w:pPr>
        <w:widowControl w:val="1"/>
        <w:ind w:firstLine="709" w:left="710"/>
      </w:pPr>
    </w:lvl>
    <w:lvl w:ilvl="2">
      <w:start w:val="1"/>
      <w:numFmt w:val="russianLower"/>
      <w:lvlText w:val="%3)"/>
      <w:lvlJc w:val="left"/>
      <w:pPr>
        <w:widowControl w:val="1"/>
        <w:ind w:firstLine="709" w:left="0"/>
      </w:pPr>
    </w:lvl>
    <w:lvl w:ilvl="3">
      <w:start w:val="1"/>
      <w:numFmt w:val="bullet"/>
      <w:lvlText w:val="-"/>
      <w:lvlJc w:val="left"/>
      <w:pPr>
        <w:widowControl w:val="1"/>
        <w:ind w:firstLine="709" w:left="0"/>
      </w:pPr>
      <w:rPr>
        <w:rFonts w:ascii="Arial" w:hAnsi="Arial"/>
      </w:rPr>
    </w:lvl>
    <w:lvl w:ilvl="4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5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6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7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  <w:lvl w:ilvl="8">
      <w:start w:val="1"/>
      <w:numFmt w:val="decimal"/>
      <w:lvlText w:val=""/>
      <w:lvlJc w:val="left"/>
      <w:pPr>
        <w:widowControl w:val="1"/>
        <w:tabs>
          <w:tab w:leader="none" w:pos="709" w:val="left"/>
        </w:tabs>
        <w:ind w:firstLine="709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caption"/>
    <w:basedOn w:val="Style_5"/>
    <w:link w:val="Style_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_ch" w:type="character">
    <w:name w:val="caption"/>
    <w:basedOn w:val="Style_5_ch"/>
    <w:link w:val="Style_6"/>
    <w:rPr>
      <w:rFonts w:ascii="PT Astra Serif" w:hAnsi="PT Astra Serif"/>
      <w:i w:val="1"/>
      <w:sz w:val="24"/>
    </w:rPr>
  </w:style>
  <w:style w:styleId="Style_7" w:type="paragraph">
    <w:name w:val="Contents 7"/>
    <w:link w:val="Style_7_ch"/>
    <w:rPr>
      <w:rFonts w:ascii="XO Thames" w:hAnsi="XO Thames"/>
      <w:sz w:val="28"/>
    </w:rPr>
  </w:style>
  <w:style w:styleId="Style_7_ch" w:type="character">
    <w:name w:val="Contents 7"/>
    <w:link w:val="Style_7"/>
    <w:rPr>
      <w:rFonts w:ascii="XO Thames" w:hAnsi="XO Thames"/>
      <w:sz w:val="28"/>
    </w:rPr>
  </w:style>
  <w:style w:styleId="Style_8" w:type="paragraph">
    <w:name w:val="Гиперссылка1"/>
    <w:link w:val="Style_8_ch"/>
    <w:rPr>
      <w:color w:themeColor="hyperlink" w:val="0563C1"/>
      <w:u w:val="single"/>
    </w:rPr>
  </w:style>
  <w:style w:styleId="Style_8_ch" w:type="character">
    <w:name w:val="Гиперссылка1"/>
    <w:link w:val="Style_8"/>
    <w:rPr>
      <w:color w:themeColor="hyperlink" w:val="0563C1"/>
      <w:u w:val="single"/>
    </w:rPr>
  </w:style>
  <w:style w:styleId="Style_9" w:type="paragraph">
    <w:name w:val="toc 2"/>
    <w:next w:val="Style_5"/>
    <w:link w:val="Style_9_ch"/>
    <w:uiPriority w:val="39"/>
    <w:pPr>
      <w:widowControl w:val="1"/>
      <w:spacing w:after="160" w:line="264" w:lineRule="auto"/>
      <w:ind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0" w:type="paragraph">
    <w:name w:val="toc 4"/>
    <w:next w:val="Style_5"/>
    <w:link w:val="Style_10_ch"/>
    <w:uiPriority w:val="39"/>
    <w:pPr>
      <w:widowControl w:val="1"/>
      <w:spacing w:after="160" w:line="264" w:lineRule="auto"/>
      <w:ind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5"/>
    <w:link w:val="Style_11_ch"/>
    <w:uiPriority w:val="39"/>
    <w:pPr>
      <w:widowControl w:val="1"/>
      <w:spacing w:after="160" w:line="264" w:lineRule="auto"/>
      <w:ind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spacing w:after="160" w:line="264" w:lineRule="auto"/>
      <w:ind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Internet link"/>
    <w:link w:val="Style_13_ch"/>
    <w:pPr>
      <w:widowControl w:val="1"/>
      <w:spacing w:after="160" w:line="264" w:lineRule="auto"/>
      <w:ind/>
    </w:pPr>
    <w:rPr>
      <w:rFonts w:ascii="Calibri" w:hAnsi="Calibri"/>
      <w:color w:themeColor="hyperlink" w:val="0563C1"/>
      <w:u w:val="single"/>
    </w:rPr>
  </w:style>
  <w:style w:styleId="Style_13_ch" w:type="character">
    <w:name w:val="Internet link"/>
    <w:link w:val="Style_13"/>
    <w:rPr>
      <w:rFonts w:ascii="Calibri" w:hAnsi="Calibri"/>
      <w:color w:themeColor="hyperlink" w:val="0563C1"/>
      <w:u w:val="single"/>
    </w:rPr>
  </w:style>
  <w:style w:styleId="Style_14" w:type="paragraph">
    <w:name w:val="Заголовок 51"/>
    <w:link w:val="Style_14_ch"/>
    <w:rPr>
      <w:rFonts w:asciiTheme="majorAscii" w:hAnsiTheme="majorHAnsi"/>
      <w:color w:themeColor="accent1" w:themeShade="7F" w:val="1F4E79"/>
    </w:rPr>
  </w:style>
  <w:style w:styleId="Style_14_ch" w:type="character">
    <w:name w:val="Заголовок 51"/>
    <w:link w:val="Style_14"/>
    <w:rPr>
      <w:rFonts w:asciiTheme="majorAscii" w:hAnsiTheme="majorHAnsi"/>
      <w:color w:themeColor="accent1" w:themeShade="7F" w:val="1F4E79"/>
    </w:rPr>
  </w:style>
  <w:style w:styleId="Style_15" w:type="paragraph">
    <w:name w:val="Нижний колонтитул1"/>
    <w:link w:val="Style_15_ch"/>
  </w:style>
  <w:style w:styleId="Style_15_ch" w:type="character">
    <w:name w:val="Нижний колонтитул1"/>
    <w:link w:val="Style_15"/>
  </w:style>
  <w:style w:styleId="Style_16" w:type="paragraph">
    <w:name w:val="Заголовок 31"/>
    <w:link w:val="Style_16_ch"/>
    <w:rPr>
      <w:rFonts w:asciiTheme="majorAscii" w:hAnsiTheme="majorHAnsi"/>
      <w:b w:val="1"/>
      <w:color w:themeColor="accent1" w:val="5B9BD5"/>
    </w:rPr>
  </w:style>
  <w:style w:styleId="Style_16_ch" w:type="character">
    <w:name w:val="Заголовок 31"/>
    <w:link w:val="Style_16"/>
    <w:rPr>
      <w:rFonts w:asciiTheme="majorAscii" w:hAnsiTheme="majorHAnsi"/>
      <w:b w:val="1"/>
      <w:color w:themeColor="accent1" w:val="5B9BD5"/>
    </w:rPr>
  </w:style>
  <w:style w:styleId="Style_17" w:type="paragraph">
    <w:name w:val="Endnote"/>
    <w:basedOn w:val="Style_5"/>
    <w:link w:val="Style_17_ch"/>
  </w:style>
  <w:style w:styleId="Style_17_ch" w:type="character">
    <w:name w:val="Endnote"/>
    <w:basedOn w:val="Style_5_ch"/>
    <w:link w:val="Style_17"/>
  </w:style>
  <w:style w:styleId="Style_18" w:type="paragraph">
    <w:name w:val="heading 3"/>
    <w:link w:val="Style_18_ch"/>
    <w:uiPriority w:val="9"/>
    <w:qFormat/>
    <w:pPr>
      <w:widowControl w:val="1"/>
      <w:ind/>
      <w:outlineLvl w:val="2"/>
    </w:pPr>
    <w:rPr>
      <w:rFonts w:asciiTheme="majorAscii" w:hAnsiTheme="majorHAnsi"/>
      <w:b w:val="1"/>
      <w:color w:themeColor="accent1" w:val="5B9BD5"/>
    </w:rPr>
  </w:style>
  <w:style w:styleId="Style_18_ch" w:type="character">
    <w:name w:val="heading 3"/>
    <w:link w:val="Style_18"/>
    <w:rPr>
      <w:rFonts w:asciiTheme="majorAscii" w:hAnsiTheme="majorHAnsi"/>
      <w:b w:val="1"/>
      <w:color w:themeColor="accent1" w:val="5B9BD5"/>
    </w:rPr>
  </w:style>
  <w:style w:styleId="Style_19" w:type="paragraph">
    <w:name w:val="! ТЗ Стиль __ТекстОсн_1и + Times New Roman 12 пт По ширине Первая стр..."/>
    <w:basedOn w:val="Style_5"/>
    <w:link w:val="Style_19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9_ch" w:type="character">
    <w:name w:val="! ТЗ Стиль __ТекстОсн_1и + Times New Roman 12 пт По ширине Первая стр..."/>
    <w:basedOn w:val="Style_5_ch"/>
    <w:link w:val="Style_19"/>
    <w:rPr>
      <w:sz w:val="24"/>
    </w:rPr>
  </w:style>
  <w:style w:styleId="Style_20" w:type="paragraph">
    <w:name w:val="Заголовок"/>
    <w:basedOn w:val="Style_5"/>
    <w:next w:val="Style_21"/>
    <w:link w:val="Style_2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0_ch" w:type="character">
    <w:name w:val="Заголовок"/>
    <w:basedOn w:val="Style_5_ch"/>
    <w:link w:val="Style_20"/>
    <w:rPr>
      <w:rFonts w:ascii="PT Astra Serif" w:hAnsi="PT Astra Serif"/>
      <w:sz w:val="28"/>
    </w:rPr>
  </w:style>
  <w:style w:styleId="Style_22" w:type="paragraph">
    <w:name w:val="Основной шрифт абзаца1"/>
    <w:link w:val="Style_22_ch"/>
    <w:pPr>
      <w:widowControl w:val="1"/>
      <w:spacing w:after="160" w:line="264" w:lineRule="auto"/>
      <w:ind/>
    </w:pPr>
  </w:style>
  <w:style w:styleId="Style_22_ch" w:type="character">
    <w:name w:val="Основной шрифт абзаца1"/>
    <w:link w:val="Style_22"/>
  </w:style>
  <w:style w:styleId="Style_23" w:type="paragraph">
    <w:name w:val="Contents 1"/>
    <w:link w:val="Style_23_ch"/>
    <w:rPr>
      <w:rFonts w:ascii="XO Thames" w:hAnsi="XO Thames"/>
      <w:b w:val="1"/>
      <w:sz w:val="28"/>
    </w:rPr>
  </w:style>
  <w:style w:styleId="Style_23_ch" w:type="character">
    <w:name w:val="Contents 1"/>
    <w:link w:val="Style_23"/>
    <w:rPr>
      <w:rFonts w:ascii="XO Thames" w:hAnsi="XO Thames"/>
      <w:b w:val="1"/>
      <w:sz w:val="28"/>
    </w:rPr>
  </w:style>
  <w:style w:styleId="Style_24" w:type="paragraph">
    <w:name w:val="Balloon Text"/>
    <w:basedOn w:val="Style_5"/>
    <w:link w:val="Style_24_ch"/>
    <w:rPr>
      <w:rFonts w:ascii="Segoe UI" w:hAnsi="Segoe UI"/>
      <w:sz w:val="18"/>
    </w:rPr>
  </w:style>
  <w:style w:styleId="Style_24_ch" w:type="character">
    <w:name w:val="Balloon Text"/>
    <w:basedOn w:val="Style_5_ch"/>
    <w:link w:val="Style_24"/>
    <w:rPr>
      <w:rFonts w:ascii="Segoe UI" w:hAnsi="Segoe UI"/>
      <w:sz w:val="18"/>
    </w:rPr>
  </w:style>
  <w:style w:styleId="Style_25" w:type="paragraph">
    <w:name w:val="Strong"/>
    <w:basedOn w:val="Style_26"/>
    <w:link w:val="Style_25_ch"/>
    <w:rPr>
      <w:b w:val="1"/>
    </w:rPr>
  </w:style>
  <w:style w:styleId="Style_25_ch" w:type="character">
    <w:name w:val="Strong"/>
    <w:basedOn w:val="Style_26_ch"/>
    <w:link w:val="Style_25"/>
    <w:rPr>
      <w:b w:val="1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Подзаголовок1"/>
    <w:link w:val="Style_27_ch"/>
    <w:rPr>
      <w:rFonts w:ascii="XO Thames" w:hAnsi="XO Thames"/>
      <w:i w:val="1"/>
      <w:color w:val="000000"/>
      <w:spacing w:val="0"/>
      <w:sz w:val="24"/>
    </w:rPr>
  </w:style>
  <w:style w:styleId="Style_27_ch" w:type="character">
    <w:name w:val="Подзаголовок1"/>
    <w:link w:val="Style_27"/>
    <w:rPr>
      <w:rFonts w:ascii="XO Thames" w:hAnsi="XO Thames"/>
      <w:i w:val="1"/>
      <w:color w:val="000000"/>
      <w:spacing w:val="0"/>
      <w:sz w:val="24"/>
    </w:rPr>
  </w:style>
  <w:style w:styleId="Style_28" w:type="paragraph">
    <w:name w:val="Заголовок 61"/>
    <w:link w:val="Style_28_ch"/>
    <w:rPr>
      <w:rFonts w:asciiTheme="majorAscii" w:hAnsiTheme="majorHAnsi"/>
      <w:i w:val="1"/>
      <w:color w:themeColor="accent1" w:themeShade="7F" w:val="1F4E79"/>
      <w:spacing w:val="0"/>
      <w:sz w:val="22"/>
    </w:rPr>
  </w:style>
  <w:style w:styleId="Style_28_ch" w:type="character">
    <w:name w:val="Заголовок 61"/>
    <w:link w:val="Style_28"/>
    <w:rPr>
      <w:rFonts w:asciiTheme="majorAscii" w:hAnsiTheme="majorHAnsi"/>
      <w:i w:val="1"/>
      <w:color w:themeColor="accent1" w:themeShade="7F" w:val="1F4E79"/>
      <w:spacing w:val="0"/>
      <w:sz w:val="22"/>
    </w:rPr>
  </w:style>
  <w:style w:styleId="Style_29" w:type="paragraph">
    <w:name w:val="Contents 2"/>
    <w:link w:val="Style_29_ch"/>
    <w:rPr>
      <w:rFonts w:ascii="XO Thames" w:hAnsi="XO Thames"/>
      <w:sz w:val="28"/>
    </w:rPr>
  </w:style>
  <w:style w:styleId="Style_29_ch" w:type="character">
    <w:name w:val="Contents 2"/>
    <w:link w:val="Style_29"/>
    <w:rPr>
      <w:rFonts w:ascii="XO Thames" w:hAnsi="XO Thames"/>
      <w:sz w:val="28"/>
    </w:rPr>
  </w:style>
  <w:style w:styleId="Style_30" w:type="paragraph">
    <w:name w:val="annotation subject"/>
    <w:basedOn w:val="Style_31"/>
    <w:next w:val="Style_31"/>
    <w:link w:val="Style_30_ch"/>
    <w:rPr>
      <w:b w:val="1"/>
    </w:rPr>
  </w:style>
  <w:style w:styleId="Style_30_ch" w:type="character">
    <w:name w:val="annotation subject"/>
    <w:basedOn w:val="Style_31_ch"/>
    <w:link w:val="Style_30"/>
    <w:rPr>
      <w:b w:val="1"/>
    </w:rPr>
  </w:style>
  <w:style w:styleId="Style_32" w:type="paragraph">
    <w:name w:val="ConsPlusNormal"/>
    <w:link w:val="Style_32_ch"/>
    <w:pPr>
      <w:widowControl w:val="0"/>
      <w:ind w:firstLine="720"/>
    </w:pPr>
    <w:rPr>
      <w:rFonts w:ascii="Arial" w:hAnsi="Arial"/>
      <w:color w:val="000000"/>
      <w:sz w:val="20"/>
    </w:rPr>
  </w:style>
  <w:style w:styleId="Style_32_ch" w:type="character">
    <w:name w:val="ConsPlusNormal"/>
    <w:link w:val="Style_32"/>
    <w:rPr>
      <w:rFonts w:ascii="Arial" w:hAnsi="Arial"/>
      <w:color w:val="000000"/>
      <w:sz w:val="20"/>
    </w:rPr>
  </w:style>
  <w:style w:styleId="Style_33" w:type="paragraph">
    <w:name w:val="footer"/>
    <w:link w:val="Style_33_ch"/>
  </w:style>
  <w:style w:styleId="Style_33_ch" w:type="character">
    <w:name w:val="footer"/>
    <w:link w:val="Style_33"/>
  </w:style>
  <w:style w:styleId="Style_34" w:type="paragraph">
    <w:name w:val="Колонтитул"/>
    <w:link w:val="Style_34_ch"/>
    <w:rPr>
      <w:rFonts w:ascii="XO Thames" w:hAnsi="XO Thames"/>
      <w:sz w:val="28"/>
    </w:rPr>
  </w:style>
  <w:style w:styleId="Style_34_ch" w:type="character">
    <w:name w:val="Колонтитул"/>
    <w:link w:val="Style_34"/>
    <w:rPr>
      <w:rFonts w:ascii="XO Thames" w:hAnsi="XO Thames"/>
      <w:sz w:val="28"/>
    </w:rPr>
  </w:style>
  <w:style w:styleId="Style_35" w:type="paragraph">
    <w:name w:val="toc 3"/>
    <w:next w:val="Style_5"/>
    <w:link w:val="Style_35_ch"/>
    <w:uiPriority w:val="39"/>
    <w:pPr>
      <w:widowControl w:val="1"/>
      <w:spacing w:after="160" w:line="264" w:lineRule="auto"/>
      <w:ind w:left="400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Заголовок 11"/>
    <w:link w:val="Style_36_ch"/>
    <w:rPr>
      <w:rFonts w:asciiTheme="majorAscii" w:hAnsiTheme="majorHAnsi"/>
      <w:b w:val="1"/>
      <w:color w:themeColor="accent1" w:themeShade="BF" w:val="2E75B5"/>
      <w:spacing w:val="0"/>
      <w:sz w:val="28"/>
    </w:rPr>
  </w:style>
  <w:style w:styleId="Style_36_ch" w:type="character">
    <w:name w:val="Заголовок 11"/>
    <w:link w:val="Style_36"/>
    <w:rPr>
      <w:rFonts w:asciiTheme="majorAscii" w:hAnsiTheme="majorHAnsi"/>
      <w:b w:val="1"/>
      <w:color w:themeColor="accent1" w:themeShade="BF" w:val="2E75B5"/>
      <w:spacing w:val="0"/>
      <w:sz w:val="28"/>
    </w:rPr>
  </w:style>
  <w:style w:styleId="Style_37" w:type="paragraph">
    <w:name w:val="Знак сноски1"/>
    <w:link w:val="Style_37_ch"/>
    <w:rPr>
      <w:vertAlign w:val="superscript"/>
    </w:rPr>
  </w:style>
  <w:style w:styleId="Style_37_ch" w:type="character">
    <w:name w:val="Знак сноски1"/>
    <w:link w:val="Style_37"/>
    <w:rPr>
      <w:vertAlign w:val="superscript"/>
    </w:rPr>
  </w:style>
  <w:style w:styleId="Style_38" w:type="paragraph">
    <w:name w:val="Contents 6"/>
    <w:link w:val="Style_38_ch"/>
    <w:rPr>
      <w:rFonts w:ascii="XO Thames" w:hAnsi="XO Thames"/>
      <w:sz w:val="28"/>
    </w:rPr>
  </w:style>
  <w:style w:styleId="Style_38_ch" w:type="character">
    <w:name w:val="Contents 6"/>
    <w:link w:val="Style_38"/>
    <w:rPr>
      <w:rFonts w:ascii="XO Thames" w:hAnsi="XO Thames"/>
      <w:sz w:val="28"/>
    </w:rPr>
  </w:style>
  <w:style w:styleId="Style_39" w:type="paragraph">
    <w:name w:val="Contents 9"/>
    <w:link w:val="Style_39_ch"/>
    <w:rPr>
      <w:rFonts w:ascii="XO Thames" w:hAnsi="XO Thames"/>
      <w:sz w:val="28"/>
    </w:rPr>
  </w:style>
  <w:style w:styleId="Style_39_ch" w:type="character">
    <w:name w:val="Contents 9"/>
    <w:link w:val="Style_39"/>
    <w:rPr>
      <w:rFonts w:ascii="XO Thames" w:hAnsi="XO Thames"/>
      <w:sz w:val="28"/>
    </w:rPr>
  </w:style>
  <w:style w:styleId="Style_40" w:type="paragraph">
    <w:name w:val="heading 5"/>
    <w:link w:val="Style_40_ch"/>
    <w:uiPriority w:val="9"/>
    <w:qFormat/>
    <w:pPr>
      <w:widowControl w:val="1"/>
      <w:ind/>
      <w:outlineLvl w:val="4"/>
    </w:pPr>
    <w:rPr>
      <w:rFonts w:asciiTheme="majorAscii" w:hAnsiTheme="majorHAnsi"/>
      <w:color w:themeColor="accent1" w:themeShade="7F" w:val="1F4E79"/>
    </w:rPr>
  </w:style>
  <w:style w:styleId="Style_40_ch" w:type="character">
    <w:name w:val="heading 5"/>
    <w:link w:val="Style_40"/>
    <w:rPr>
      <w:rFonts w:asciiTheme="majorAscii" w:hAnsiTheme="majorHAnsi"/>
      <w:color w:themeColor="accent1" w:themeShade="7F" w:val="1F4E79"/>
    </w:rPr>
  </w:style>
  <w:style w:styleId="Style_41" w:type="paragraph">
    <w:name w:val="Символ сноски"/>
    <w:link w:val="Style_41_ch"/>
    <w:rPr>
      <w:vertAlign w:val="superscript"/>
    </w:rPr>
  </w:style>
  <w:style w:styleId="Style_41_ch" w:type="character">
    <w:name w:val="Символ сноски"/>
    <w:link w:val="Style_41"/>
    <w:rPr>
      <w:vertAlign w:val="superscript"/>
    </w:rPr>
  </w:style>
  <w:style w:styleId="Style_42" w:type="paragraph">
    <w:name w:val="Contents 4"/>
    <w:link w:val="Style_42_ch"/>
    <w:rPr>
      <w:rFonts w:ascii="XO Thames" w:hAnsi="XO Thames"/>
      <w:sz w:val="28"/>
    </w:rPr>
  </w:style>
  <w:style w:styleId="Style_42_ch" w:type="character">
    <w:name w:val="Contents 4"/>
    <w:link w:val="Style_42"/>
    <w:rPr>
      <w:rFonts w:ascii="XO Thames" w:hAnsi="XO Thames"/>
      <w:sz w:val="28"/>
    </w:rPr>
  </w:style>
  <w:style w:styleId="Style_43" w:type="paragraph">
    <w:name w:val="heading 1"/>
    <w:link w:val="Style_43_ch"/>
    <w:uiPriority w:val="9"/>
    <w:qFormat/>
    <w:pPr>
      <w:widowControl w:val="1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43_ch" w:type="character">
    <w:name w:val="heading 1"/>
    <w:link w:val="Style_43"/>
    <w:rPr>
      <w:rFonts w:asciiTheme="majorAscii" w:hAnsiTheme="majorHAnsi"/>
      <w:b w:val="1"/>
      <w:color w:themeColor="accent1" w:themeShade="BF" w:val="2E75B5"/>
      <w:sz w:val="28"/>
    </w:rPr>
  </w:style>
  <w:style w:styleId="Style_44" w:type="paragraph">
    <w:name w:val="Содержимое таблицы"/>
    <w:basedOn w:val="Style_5"/>
    <w:link w:val="Style_44_ch"/>
    <w:rPr>
      <w:color w:val="000000"/>
      <w:sz w:val="24"/>
    </w:rPr>
  </w:style>
  <w:style w:styleId="Style_44_ch" w:type="character">
    <w:name w:val="Содержимое таблицы"/>
    <w:basedOn w:val="Style_5_ch"/>
    <w:link w:val="Style_44"/>
    <w:rPr>
      <w:color w:val="000000"/>
      <w:sz w:val="24"/>
    </w:rPr>
  </w:style>
  <w:style w:styleId="Style_45" w:type="paragraph">
    <w:name w:val="Normal (Web)"/>
    <w:basedOn w:val="Style_5"/>
    <w:link w:val="Style_45_ch"/>
    <w:pPr>
      <w:widowControl w:val="1"/>
      <w:spacing w:afterAutospacing="on" w:beforeAutospacing="on"/>
      <w:ind/>
    </w:pPr>
    <w:rPr>
      <w:color w:val="000000"/>
      <w:sz w:val="24"/>
    </w:rPr>
  </w:style>
  <w:style w:styleId="Style_45_ch" w:type="character">
    <w:name w:val="Normal (Web)"/>
    <w:basedOn w:val="Style_5_ch"/>
    <w:link w:val="Style_45"/>
    <w:rPr>
      <w:color w:val="000000"/>
      <w:sz w:val="24"/>
    </w:rPr>
  </w:style>
  <w:style w:styleId="Style_46" w:type="paragraph">
    <w:name w:val="Hyperlink"/>
    <w:link w:val="Style_46_ch"/>
    <w:rPr>
      <w:color w:val="0000FF"/>
      <w:u w:val="single"/>
    </w:rPr>
  </w:style>
  <w:style w:styleId="Style_46_ch" w:type="character">
    <w:name w:val="Hyperlink"/>
    <w:link w:val="Style_46"/>
    <w:rPr>
      <w:color w:val="0000FF"/>
      <w:u w:val="single"/>
    </w:rPr>
  </w:style>
  <w:style w:styleId="Style_47" w:type="paragraph">
    <w:name w:val="Footnote"/>
    <w:basedOn w:val="Style_5"/>
    <w:link w:val="Style_47_ch"/>
  </w:style>
  <w:style w:styleId="Style_47_ch" w:type="character">
    <w:name w:val="Footnote"/>
    <w:basedOn w:val="Style_5_ch"/>
    <w:link w:val="Style_47"/>
  </w:style>
  <w:style w:styleId="Style_48" w:type="paragraph">
    <w:name w:val="No Spacing"/>
    <w:link w:val="Style_48_ch"/>
    <w:rPr>
      <w:rFonts w:ascii="Times New Roman" w:hAnsi="Times New Roman"/>
      <w:sz w:val="20"/>
    </w:rPr>
  </w:style>
  <w:style w:styleId="Style_48_ch" w:type="character">
    <w:name w:val="No Spacing"/>
    <w:link w:val="Style_48"/>
    <w:rPr>
      <w:rFonts w:ascii="Times New Roman" w:hAnsi="Times New Roman"/>
      <w:sz w:val="20"/>
    </w:rPr>
  </w:style>
  <w:style w:styleId="Style_49" w:type="paragraph">
    <w:name w:val="Заголовок 21"/>
    <w:link w:val="Style_49_ch"/>
    <w:rPr>
      <w:rFonts w:asciiTheme="majorAscii" w:hAnsiTheme="majorHAnsi"/>
      <w:b w:val="1"/>
      <w:color w:themeColor="accent1" w:val="5B9BD5"/>
      <w:spacing w:val="0"/>
      <w:sz w:val="26"/>
    </w:rPr>
  </w:style>
  <w:style w:styleId="Style_49_ch" w:type="character">
    <w:name w:val="Заголовок 21"/>
    <w:link w:val="Style_49"/>
    <w:rPr>
      <w:rFonts w:asciiTheme="majorAscii" w:hAnsiTheme="majorHAnsi"/>
      <w:b w:val="1"/>
      <w:color w:themeColor="accent1" w:val="5B9BD5"/>
      <w:spacing w:val="0"/>
      <w:sz w:val="26"/>
    </w:rPr>
  </w:style>
  <w:style w:styleId="Style_50" w:type="paragraph">
    <w:name w:val="toc 1"/>
    <w:next w:val="Style_5"/>
    <w:link w:val="Style_50_ch"/>
    <w:uiPriority w:val="39"/>
    <w:pPr>
      <w:widowControl w:val="1"/>
      <w:spacing w:after="160" w:line="264" w:lineRule="auto"/>
      <w:ind/>
    </w:pPr>
    <w:rPr>
      <w:rFonts w:ascii="XO Thames" w:hAnsi="XO Thames"/>
      <w:b w:val="1"/>
      <w:sz w:val="28"/>
    </w:rPr>
  </w:style>
  <w:style w:styleId="Style_50_ch" w:type="character">
    <w:name w:val="toc 1"/>
    <w:link w:val="Style_50"/>
    <w:rPr>
      <w:rFonts w:ascii="XO Thames" w:hAnsi="XO Thames"/>
      <w:b w:val="1"/>
      <w:sz w:val="28"/>
    </w:rPr>
  </w:style>
  <w:style w:styleId="Style_51" w:type="paragraph">
    <w:name w:val="Footnote Symbol"/>
    <w:basedOn w:val="Style_22"/>
    <w:link w:val="Style_51_ch"/>
    <w:pPr>
      <w:widowControl w:val="1"/>
      <w:spacing w:after="0" w:line="240" w:lineRule="auto"/>
      <w:ind/>
    </w:pPr>
    <w:rPr>
      <w:vertAlign w:val="superscript"/>
    </w:rPr>
  </w:style>
  <w:style w:styleId="Style_51_ch" w:type="character">
    <w:name w:val="Footnote Symbol"/>
    <w:basedOn w:val="Style_22_ch"/>
    <w:link w:val="Style_51"/>
    <w:rPr>
      <w:vertAlign w:val="superscript"/>
    </w:rPr>
  </w:style>
  <w:style w:styleId="Style_52" w:type="paragraph">
    <w:name w:val="Header and Footer"/>
    <w:link w:val="Style_52_ch"/>
    <w:rPr>
      <w:rFonts w:ascii="XO Thames" w:hAnsi="XO Thames"/>
      <w:sz w:val="28"/>
    </w:rPr>
  </w:style>
  <w:style w:styleId="Style_52_ch" w:type="character">
    <w:name w:val="Header and Footer"/>
    <w:link w:val="Style_52"/>
    <w:rPr>
      <w:rFonts w:ascii="XO Thames" w:hAnsi="XO Thames"/>
      <w:sz w:val="28"/>
    </w:rPr>
  </w:style>
  <w:style w:styleId="Style_53" w:type="paragraph">
    <w:name w:val="Название1"/>
    <w:link w:val="Style_53_ch"/>
    <w:rPr>
      <w:rFonts w:ascii="XO Thames" w:hAnsi="XO Thames"/>
      <w:b w:val="1"/>
      <w:caps w:val="1"/>
      <w:color w:val="000000"/>
      <w:spacing w:val="0"/>
      <w:sz w:val="40"/>
    </w:rPr>
  </w:style>
  <w:style w:styleId="Style_53_ch" w:type="character">
    <w:name w:val="Название1"/>
    <w:link w:val="Style_53"/>
    <w:rPr>
      <w:rFonts w:ascii="XO Thames" w:hAnsi="XO Thames"/>
      <w:b w:val="1"/>
      <w:caps w:val="1"/>
      <w:color w:val="000000"/>
      <w:spacing w:val="0"/>
      <w:sz w:val="40"/>
    </w:rPr>
  </w:style>
  <w:style w:styleId="Style_54" w:type="paragraph">
    <w:name w:val="toc 9"/>
    <w:next w:val="Style_5"/>
    <w:link w:val="Style_54_ch"/>
    <w:uiPriority w:val="39"/>
    <w:pPr>
      <w:widowControl w:val="1"/>
      <w:spacing w:after="160" w:line="264" w:lineRule="auto"/>
      <w:ind w:left="1600"/>
    </w:pPr>
    <w:rPr>
      <w:rFonts w:ascii="XO Thames" w:hAnsi="XO Thames"/>
      <w:sz w:val="28"/>
    </w:rPr>
  </w:style>
  <w:style w:styleId="Style_54_ch" w:type="character">
    <w:name w:val="toc 9"/>
    <w:link w:val="Style_54"/>
    <w:rPr>
      <w:rFonts w:ascii="XO Thames" w:hAnsi="XO Thames"/>
      <w:sz w:val="28"/>
    </w:rPr>
  </w:style>
  <w:style w:styleId="Style_55" w:type="paragraph">
    <w:name w:val="toc 8"/>
    <w:next w:val="Style_5"/>
    <w:link w:val="Style_55_ch"/>
    <w:uiPriority w:val="39"/>
    <w:pPr>
      <w:widowControl w:val="1"/>
      <w:spacing w:after="160" w:line="264" w:lineRule="auto"/>
      <w:ind w:left="1400"/>
    </w:pPr>
    <w:rPr>
      <w:rFonts w:ascii="XO Thames" w:hAnsi="XO Thames"/>
      <w:sz w:val="28"/>
    </w:rPr>
  </w:style>
  <w:style w:styleId="Style_55_ch" w:type="character">
    <w:name w:val="toc 8"/>
    <w:link w:val="Style_55"/>
    <w:rPr>
      <w:rFonts w:ascii="XO Thames" w:hAnsi="XO Thames"/>
      <w:sz w:val="28"/>
    </w:rPr>
  </w:style>
  <w:style w:styleId="Style_56" w:type="paragraph">
    <w:name w:val="Endnote Symbol"/>
    <w:basedOn w:val="Style_22"/>
    <w:link w:val="Style_56_ch"/>
    <w:rPr>
      <w:vertAlign w:val="superscript"/>
    </w:rPr>
  </w:style>
  <w:style w:styleId="Style_56_ch" w:type="character">
    <w:name w:val="Endnote Symbol"/>
    <w:basedOn w:val="Style_22_ch"/>
    <w:link w:val="Style_56"/>
    <w:rPr>
      <w:vertAlign w:val="superscript"/>
    </w:rPr>
  </w:style>
  <w:style w:styleId="Style_57" w:type="paragraph">
    <w:name w:val="Список1"/>
    <w:basedOn w:val="Style_58"/>
    <w:link w:val="Style_57_ch"/>
    <w:rPr>
      <w:rFonts w:ascii="PT Astra Serif" w:hAnsi="PT Astra Serif"/>
      <w:color w:val="000000"/>
      <w:spacing w:val="0"/>
      <w:sz w:val="24"/>
    </w:rPr>
  </w:style>
  <w:style w:styleId="Style_57_ch" w:type="character">
    <w:name w:val="Список1"/>
    <w:basedOn w:val="Style_58_ch"/>
    <w:link w:val="Style_57"/>
    <w:rPr>
      <w:rFonts w:ascii="PT Astra Serif" w:hAnsi="PT Astra Serif"/>
      <w:color w:val="000000"/>
      <w:spacing w:val="0"/>
      <w:sz w:val="24"/>
    </w:rPr>
  </w:style>
  <w:style w:styleId="Style_59" w:type="paragraph">
    <w:name w:val="Обычный1"/>
    <w:link w:val="Style_59_ch"/>
    <w:rPr>
      <w:rFonts w:ascii="Times New Roman" w:hAnsi="Times New Roman"/>
      <w:color w:val="000000"/>
      <w:spacing w:val="0"/>
      <w:sz w:val="20"/>
    </w:rPr>
  </w:style>
  <w:style w:styleId="Style_59_ch" w:type="character">
    <w:name w:val="Обычный1"/>
    <w:link w:val="Style_59"/>
    <w:rPr>
      <w:rFonts w:ascii="Times New Roman" w:hAnsi="Times New Roman"/>
      <w:color w:val="000000"/>
      <w:spacing w:val="0"/>
      <w:sz w:val="20"/>
    </w:rPr>
  </w:style>
  <w:style w:styleId="Style_60" w:type="paragraph">
    <w:name w:val="List"/>
    <w:basedOn w:val="Style_21"/>
    <w:link w:val="Style_60_ch"/>
    <w:rPr>
      <w:rFonts w:ascii="PT Astra Serif" w:hAnsi="PT Astra Serif"/>
    </w:rPr>
  </w:style>
  <w:style w:styleId="Style_60_ch" w:type="character">
    <w:name w:val="List"/>
    <w:basedOn w:val="Style_21_ch"/>
    <w:link w:val="Style_60"/>
    <w:rPr>
      <w:rFonts w:ascii="PT Astra Serif" w:hAnsi="PT Astra Serif"/>
    </w:rPr>
  </w:style>
  <w:style w:styleId="Style_21" w:type="paragraph">
    <w:name w:val="Body Text"/>
    <w:basedOn w:val="Style_5"/>
    <w:link w:val="Style_21_ch"/>
    <w:pPr>
      <w:widowControl w:val="0"/>
      <w:ind/>
    </w:pPr>
    <w:rPr>
      <w:sz w:val="24"/>
    </w:rPr>
  </w:style>
  <w:style w:styleId="Style_21_ch" w:type="character">
    <w:name w:val="Body Text"/>
    <w:basedOn w:val="Style_5_ch"/>
    <w:link w:val="Style_21"/>
    <w:rPr>
      <w:sz w:val="24"/>
    </w:rPr>
  </w:style>
  <w:style w:styleId="Style_61" w:type="paragraph">
    <w:name w:val="Contents 8"/>
    <w:link w:val="Style_61_ch"/>
    <w:rPr>
      <w:rFonts w:ascii="XO Thames" w:hAnsi="XO Thames"/>
      <w:sz w:val="28"/>
    </w:rPr>
  </w:style>
  <w:style w:styleId="Style_61_ch" w:type="character">
    <w:name w:val="Contents 8"/>
    <w:link w:val="Style_61"/>
    <w:rPr>
      <w:rFonts w:ascii="XO Thames" w:hAnsi="XO Thames"/>
      <w:sz w:val="28"/>
    </w:rPr>
  </w:style>
  <w:style w:styleId="Style_62" w:type="paragraph">
    <w:name w:val="Заголовок 41"/>
    <w:link w:val="Style_62_ch"/>
    <w:rPr>
      <w:rFonts w:asciiTheme="majorAscii" w:hAnsiTheme="majorHAnsi"/>
      <w:b w:val="1"/>
      <w:i w:val="1"/>
      <w:color w:themeColor="accent1" w:val="5B9BD5"/>
      <w:spacing w:val="0"/>
      <w:sz w:val="22"/>
    </w:rPr>
  </w:style>
  <w:style w:styleId="Style_62_ch" w:type="character">
    <w:name w:val="Заголовок 41"/>
    <w:link w:val="Style_62"/>
    <w:rPr>
      <w:rFonts w:asciiTheme="majorAscii" w:hAnsiTheme="majorHAnsi"/>
      <w:b w:val="1"/>
      <w:i w:val="1"/>
      <w:color w:themeColor="accent1" w:val="5B9BD5"/>
      <w:spacing w:val="0"/>
      <w:sz w:val="22"/>
    </w:rPr>
  </w:style>
  <w:style w:styleId="Style_63" w:type="paragraph">
    <w:name w:val="Список-N"/>
    <w:basedOn w:val="Style_64"/>
    <w:link w:val="Style_63_ch"/>
    <w:pPr>
      <w:widowControl w:val="0"/>
      <w:numPr>
        <w:numId w:val="1"/>
      </w:numPr>
      <w:spacing w:line="276" w:lineRule="auto"/>
      <w:ind/>
      <w:jc w:val="both"/>
    </w:pPr>
    <w:rPr>
      <w:sz w:val="28"/>
    </w:rPr>
  </w:style>
  <w:style w:styleId="Style_63_ch" w:type="character">
    <w:name w:val="Список-N"/>
    <w:basedOn w:val="Style_64_ch"/>
    <w:link w:val="Style_63"/>
    <w:rPr>
      <w:sz w:val="28"/>
    </w:rPr>
  </w:style>
  <w:style w:styleId="Style_65" w:type="paragraph">
    <w:name w:val="toc 5"/>
    <w:next w:val="Style_5"/>
    <w:link w:val="Style_65_ch"/>
    <w:uiPriority w:val="39"/>
    <w:pPr>
      <w:widowControl w:val="1"/>
      <w:spacing w:after="160" w:line="264" w:lineRule="auto"/>
      <w:ind w:left="800"/>
    </w:pPr>
    <w:rPr>
      <w:rFonts w:ascii="XO Thames" w:hAnsi="XO Thames"/>
      <w:sz w:val="28"/>
    </w:rPr>
  </w:style>
  <w:style w:styleId="Style_65_ch" w:type="character">
    <w:name w:val="toc 5"/>
    <w:link w:val="Style_65"/>
    <w:rPr>
      <w:rFonts w:ascii="XO Thames" w:hAnsi="XO Thames"/>
      <w:sz w:val="28"/>
    </w:rPr>
  </w:style>
  <w:style w:styleId="Style_66" w:type="paragraph">
    <w:name w:val="Contents 5"/>
    <w:link w:val="Style_66_ch"/>
    <w:rPr>
      <w:rFonts w:ascii="XO Thames" w:hAnsi="XO Thames"/>
      <w:sz w:val="28"/>
    </w:rPr>
  </w:style>
  <w:style w:styleId="Style_66_ch" w:type="character">
    <w:name w:val="Contents 5"/>
    <w:link w:val="Style_66"/>
    <w:rPr>
      <w:rFonts w:ascii="XO Thames" w:hAnsi="XO Thames"/>
      <w:sz w:val="28"/>
    </w:rPr>
  </w:style>
  <w:style w:styleId="Style_67" w:type="paragraph">
    <w:name w:val="Верхний колонтитул1"/>
    <w:link w:val="Style_67_ch"/>
  </w:style>
  <w:style w:styleId="Style_67_ch" w:type="character">
    <w:name w:val="Верхний колонтитул1"/>
    <w:link w:val="Style_67"/>
  </w:style>
  <w:style w:styleId="Style_64" w:type="paragraph">
    <w:name w:val="List Paragraph"/>
    <w:basedOn w:val="Style_5"/>
    <w:link w:val="Style_64_ch"/>
    <w:pPr>
      <w:widowControl w:val="1"/>
      <w:ind w:left="720"/>
      <w:contextualSpacing w:val="1"/>
    </w:pPr>
  </w:style>
  <w:style w:styleId="Style_64_ch" w:type="character">
    <w:name w:val="List Paragraph"/>
    <w:basedOn w:val="Style_5_ch"/>
    <w:link w:val="Style_64"/>
  </w:style>
  <w:style w:styleId="Style_68" w:type="paragraph">
    <w:name w:val="Subtitle"/>
    <w:next w:val="Style_5"/>
    <w:link w:val="Style_68_ch"/>
    <w:uiPriority w:val="11"/>
    <w:qFormat/>
    <w:pPr>
      <w:widowControl w:val="1"/>
      <w:spacing w:after="160" w:line="264" w:lineRule="auto"/>
      <w:ind/>
      <w:jc w:val="both"/>
    </w:pPr>
    <w:rPr>
      <w:rFonts w:ascii="XO Thames" w:hAnsi="XO Thames"/>
      <w:i w:val="1"/>
      <w:sz w:val="24"/>
    </w:rPr>
  </w:style>
  <w:style w:styleId="Style_68_ch" w:type="character">
    <w:name w:val="Subtitle"/>
    <w:link w:val="Style_68"/>
    <w:rPr>
      <w:rFonts w:ascii="XO Thames" w:hAnsi="XO Thames"/>
      <w:i w:val="1"/>
      <w:sz w:val="24"/>
    </w:rPr>
  </w:style>
  <w:style w:styleId="Style_4" w:type="paragraph">
    <w:name w:val="First line indent"/>
    <w:link w:val="Style_4_ch"/>
    <w:pPr>
      <w:widowControl w:val="1"/>
      <w:ind w:firstLine="709"/>
      <w:jc w:val="both"/>
    </w:pPr>
    <w:rPr>
      <w:rFonts w:ascii="PT Astra Serif" w:hAnsi="PT Astra Serif"/>
      <w:sz w:val="28"/>
    </w:rPr>
  </w:style>
  <w:style w:styleId="Style_4_ch" w:type="character">
    <w:name w:val="First line indent"/>
    <w:link w:val="Style_4"/>
    <w:rPr>
      <w:rFonts w:ascii="PT Astra Serif" w:hAnsi="PT Astra Serif"/>
      <w:sz w:val="28"/>
    </w:rPr>
  </w:style>
  <w:style w:styleId="Style_58" w:type="paragraph">
    <w:name w:val="Text body"/>
    <w:link w:val="Style_58_ch"/>
    <w:rPr>
      <w:sz w:val="24"/>
    </w:rPr>
  </w:style>
  <w:style w:styleId="Style_58_ch" w:type="character">
    <w:name w:val="Text body"/>
    <w:link w:val="Style_58"/>
    <w:rPr>
      <w:sz w:val="24"/>
    </w:rPr>
  </w:style>
  <w:style w:styleId="Style_69" w:type="paragraph">
    <w:name w:val="Название объекта1"/>
    <w:link w:val="Style_69_ch"/>
    <w:rPr>
      <w:rFonts w:ascii="PT Astra Serif" w:hAnsi="PT Astra Serif"/>
      <w:i w:val="1"/>
      <w:sz w:val="24"/>
    </w:rPr>
  </w:style>
  <w:style w:styleId="Style_69_ch" w:type="character">
    <w:name w:val="Название объекта1"/>
    <w:link w:val="Style_69"/>
    <w:rPr>
      <w:rFonts w:ascii="PT Astra Serif" w:hAnsi="PT Astra Serif"/>
      <w:i w:val="1"/>
      <w:sz w:val="24"/>
    </w:rPr>
  </w:style>
  <w:style w:styleId="Style_70" w:type="paragraph">
    <w:name w:val="Знак примечания1"/>
    <w:link w:val="Style_70_ch"/>
    <w:pPr>
      <w:widowControl w:val="1"/>
      <w:spacing w:after="160" w:line="264" w:lineRule="auto"/>
      <w:ind/>
    </w:pPr>
    <w:rPr>
      <w:sz w:val="16"/>
    </w:rPr>
  </w:style>
  <w:style w:styleId="Style_70_ch" w:type="character">
    <w:name w:val="Знак примечания1"/>
    <w:link w:val="Style_70"/>
    <w:rPr>
      <w:sz w:val="16"/>
    </w:rPr>
  </w:style>
  <w:style w:styleId="Style_71" w:type="paragraph">
    <w:name w:val="Title"/>
    <w:link w:val="Style_71_ch"/>
    <w:uiPriority w:val="10"/>
    <w:qFormat/>
    <w:rPr>
      <w:rFonts w:ascii="XO Thames" w:hAnsi="XO Thames"/>
      <w:b w:val="1"/>
      <w:caps w:val="1"/>
      <w:sz w:val="40"/>
    </w:rPr>
  </w:style>
  <w:style w:styleId="Style_71_ch" w:type="character">
    <w:name w:val="Title"/>
    <w:link w:val="Style_71"/>
    <w:rPr>
      <w:rFonts w:ascii="XO Thames" w:hAnsi="XO Thames"/>
      <w:b w:val="1"/>
      <w:caps w:val="1"/>
      <w:sz w:val="40"/>
    </w:rPr>
  </w:style>
  <w:style w:styleId="Style_72" w:type="paragraph">
    <w:name w:val="heading 4"/>
    <w:link w:val="Style_72_ch"/>
    <w:uiPriority w:val="9"/>
    <w:qFormat/>
    <w:pPr>
      <w:keepNext w:val="1"/>
      <w:keepLines w:val="1"/>
      <w:widowControl w:val="1"/>
      <w:spacing w:before="200" w:line="264" w:lineRule="auto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72_ch" w:type="character">
    <w:name w:val="heading 4"/>
    <w:link w:val="Style_72"/>
    <w:rPr>
      <w:rFonts w:asciiTheme="majorAscii" w:hAnsiTheme="majorHAnsi"/>
      <w:b w:val="1"/>
      <w:i w:val="1"/>
      <w:color w:themeColor="accent1" w:val="5B9BD5"/>
    </w:rPr>
  </w:style>
  <w:style w:styleId="Style_3" w:type="paragraph">
    <w:name w:val="Standard"/>
    <w:link w:val="Style_3_ch"/>
    <w:rPr>
      <w:rFonts w:ascii="PT Astra Serif" w:hAnsi="PT Astra Serif"/>
      <w:sz w:val="28"/>
    </w:rPr>
  </w:style>
  <w:style w:styleId="Style_3_ch" w:type="character">
    <w:name w:val="Standard"/>
    <w:link w:val="Style_3"/>
    <w:rPr>
      <w:rFonts w:ascii="PT Astra Serif" w:hAnsi="PT Astra Serif"/>
      <w:sz w:val="28"/>
    </w:rPr>
  </w:style>
  <w:style w:styleId="Style_73" w:type="paragraph">
    <w:name w:val="Знак концевой сноски1"/>
    <w:link w:val="Style_73_ch"/>
    <w:rPr>
      <w:vertAlign w:val="superscript"/>
    </w:rPr>
  </w:style>
  <w:style w:styleId="Style_73_ch" w:type="character">
    <w:name w:val="Знак концевой сноски1"/>
    <w:link w:val="Style_73"/>
    <w:rPr>
      <w:vertAlign w:val="superscript"/>
    </w:rPr>
  </w:style>
  <w:style w:styleId="Style_74" w:type="paragraph">
    <w:name w:val="index heading"/>
    <w:basedOn w:val="Style_5"/>
    <w:link w:val="Style_74_ch"/>
    <w:rPr>
      <w:rFonts w:ascii="PT Astra Serif" w:hAnsi="PT Astra Serif"/>
    </w:rPr>
  </w:style>
  <w:style w:styleId="Style_74_ch" w:type="character">
    <w:name w:val="index heading"/>
    <w:basedOn w:val="Style_5_ch"/>
    <w:link w:val="Style_74"/>
    <w:rPr>
      <w:rFonts w:ascii="PT Astra Serif" w:hAnsi="PT Astra Serif"/>
    </w:rPr>
  </w:style>
  <w:style w:styleId="Style_75" w:type="paragraph">
    <w:name w:val="heading 2"/>
    <w:link w:val="Style_75_ch"/>
    <w:uiPriority w:val="9"/>
    <w:qFormat/>
    <w:pPr>
      <w:widowControl w:val="1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75_ch" w:type="character">
    <w:name w:val="heading 2"/>
    <w:link w:val="Style_75"/>
    <w:rPr>
      <w:rFonts w:asciiTheme="majorAscii" w:hAnsiTheme="majorHAnsi"/>
      <w:b w:val="1"/>
      <w:color w:themeColor="accent1" w:val="5B9BD5"/>
      <w:sz w:val="26"/>
    </w:rPr>
  </w:style>
  <w:style w:styleId="Style_76" w:type="paragraph">
    <w:name w:val="Contents 3"/>
    <w:link w:val="Style_76_ch"/>
    <w:rPr>
      <w:rFonts w:ascii="XO Thames" w:hAnsi="XO Thames"/>
      <w:sz w:val="28"/>
    </w:rPr>
  </w:style>
  <w:style w:styleId="Style_76_ch" w:type="character">
    <w:name w:val="Contents 3"/>
    <w:link w:val="Style_76"/>
    <w:rPr>
      <w:rFonts w:ascii="XO Thames" w:hAnsi="XO Thames"/>
      <w:sz w:val="28"/>
    </w:rPr>
  </w:style>
  <w:style w:styleId="Style_77" w:type="paragraph">
    <w:name w:val="Footnote"/>
    <w:basedOn w:val="Style_5"/>
    <w:link w:val="Style_77_ch"/>
  </w:style>
  <w:style w:styleId="Style_77_ch" w:type="character">
    <w:name w:val="Footnote"/>
    <w:basedOn w:val="Style_5_ch"/>
    <w:link w:val="Style_77"/>
  </w:style>
  <w:style w:styleId="Style_78" w:type="paragraph">
    <w:name w:val="heading 6"/>
    <w:link w:val="Style_78_ch"/>
    <w:uiPriority w:val="9"/>
    <w:qFormat/>
    <w:pPr>
      <w:widowControl w:val="1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78_ch" w:type="character">
    <w:name w:val="heading 6"/>
    <w:link w:val="Style_78"/>
    <w:rPr>
      <w:rFonts w:asciiTheme="majorAscii" w:hAnsiTheme="majorHAnsi"/>
      <w:i w:val="1"/>
      <w:color w:themeColor="accent1" w:themeShade="7F" w:val="1F4E79"/>
    </w:rPr>
  </w:style>
  <w:style w:styleId="Style_31" w:type="paragraph">
    <w:name w:val="annotation text"/>
    <w:basedOn w:val="Style_5"/>
    <w:link w:val="Style_31_ch"/>
  </w:style>
  <w:style w:styleId="Style_31_ch" w:type="character">
    <w:name w:val="annotation text"/>
    <w:basedOn w:val="Style_5_ch"/>
    <w:link w:val="Style_31"/>
  </w:style>
  <w:style w:styleId="Style_79" w:type="paragraph">
    <w:name w:val="Символ концевой сноски"/>
    <w:link w:val="Style_79_ch"/>
    <w:rPr>
      <w:vertAlign w:val="superscript"/>
    </w:rPr>
  </w:style>
  <w:style w:styleId="Style_79_ch" w:type="character">
    <w:name w:val="Символ концевой сноски"/>
    <w:link w:val="Style_79"/>
    <w:rPr>
      <w:vertAlign w:val="superscript"/>
    </w:rPr>
  </w:style>
  <w:style w:styleId="Style_80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Сетка таблицы3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2026-10-09T07:14:55Z</dcterms:created>
  <dcterms:modified xsi:type="dcterms:W3CDTF">2026-10-09T07:14:55Z</dcterms:modified>
</cp:coreProperties>
</file>