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7F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97FA4" w:rsidRPr="00097F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23.11.2023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7F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1530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  <w:bookmarkEnd w:id="0"/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</w:t>
      </w:r>
      <w:r w:rsidR="00193379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193379">
        <w:rPr>
          <w:rFonts w:ascii="PT Astra Serif" w:hAnsi="PT Astra Serif"/>
          <w:bCs/>
          <w:sz w:val="28"/>
          <w:szCs w:val="28"/>
        </w:rPr>
        <w:t> </w:t>
      </w:r>
      <w:r>
        <w:rPr>
          <w:rFonts w:ascii="PT Astra Serif" w:hAnsi="PT Astra Serif"/>
          <w:bCs/>
          <w:sz w:val="28"/>
          <w:szCs w:val="28"/>
        </w:rPr>
        <w:t>район</w:t>
      </w:r>
      <w:r w:rsidR="00193379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19337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 w:rsidP="0019337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76E92" w:rsidTr="00845C77">
        <w:trPr>
          <w:trHeight w:val="229"/>
        </w:trPr>
        <w:tc>
          <w:tcPr>
            <w:tcW w:w="2178" w:type="pct"/>
          </w:tcPr>
          <w:p w:rsidR="00193379" w:rsidRPr="000D05A0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93379" w:rsidRPr="00276E9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76E92" w:rsidRDefault="00193379" w:rsidP="00845C7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585D3A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  <w:sectPr w:rsidR="00193379" w:rsidSect="007511C6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097F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97FA4" w:rsidRPr="00097FA4">
              <w:rPr>
                <w:rFonts w:ascii="PT Astra Serif" w:hAnsi="PT Astra Serif"/>
                <w:sz w:val="28"/>
                <w:szCs w:val="28"/>
              </w:rPr>
              <w:t>23.11.2023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97FA4">
              <w:rPr>
                <w:rFonts w:ascii="PT Astra Serif" w:hAnsi="PT Astra Serif"/>
                <w:sz w:val="28"/>
                <w:szCs w:val="28"/>
              </w:rPr>
              <w:t>11 – 1530</w:t>
            </w:r>
          </w:p>
        </w:tc>
      </w:tr>
      <w:tr w:rsidR="00193379" w:rsidRPr="00632A81" w:rsidTr="00845C77">
        <w:trPr>
          <w:trHeight w:val="303"/>
        </w:trPr>
        <w:tc>
          <w:tcPr>
            <w:tcW w:w="4482" w:type="dxa"/>
          </w:tcPr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379">
              <w:rPr>
                <w:rFonts w:ascii="PT Astra Serif" w:hAnsi="PT Astra Serif"/>
                <w:sz w:val="28"/>
                <w:szCs w:val="28"/>
              </w:rPr>
              <w:t>от 23.12.2021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193379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85383A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93379" w:rsidRPr="009A481D" w:rsidRDefault="00193379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193379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193379" w:rsidRPr="009A481D" w:rsidRDefault="00193379" w:rsidP="00193379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9A481D" w:rsidTr="00193379">
        <w:trPr>
          <w:trHeight w:val="559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193379">
        <w:trPr>
          <w:trHeight w:val="182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>5856,0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A0C68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1525,8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5A0C68">
              <w:rPr>
                <w:rFonts w:ascii="PT Astra Serif" w:hAnsi="PT Astra Serif" w:cs="Times New Roman"/>
                <w:sz w:val="28"/>
                <w:szCs w:val="28"/>
              </w:rPr>
              <w:t>1525,8</w:t>
            </w:r>
            <w:r w:rsidR="005A0C68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60"/>
        <w:gridCol w:w="1471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782"/>
        <w:gridCol w:w="1230"/>
        <w:gridCol w:w="18"/>
        <w:gridCol w:w="1228"/>
      </w:tblGrid>
      <w:tr w:rsidR="0085558C" w:rsidRPr="009A481D" w:rsidTr="00193379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193379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193379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193379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193379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193379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193379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46D60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46D60"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</w:rPr>
            </w:pPr>
            <w:r w:rsidRPr="00746D60">
              <w:rPr>
                <w:rFonts w:ascii="PT Astra Serif" w:hAnsi="PT Astra Serif"/>
              </w:rPr>
              <w:t>Мероприятия по восстановлению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6D60" w:rsidRPr="00746D60" w:rsidRDefault="00746D60">
            <w:pPr>
              <w:rPr>
                <w:rFonts w:ascii="PT Astra Serif" w:hAnsi="PT Astra Serif"/>
              </w:rPr>
            </w:pPr>
            <w:r w:rsidRPr="00746D60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0,</w:t>
            </w:r>
            <w:r w:rsidR="007511C6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746D6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746D60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D43E74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 w:rsidP="007511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с</w:t>
            </w:r>
            <w:r w:rsidR="00D43E74" w:rsidRPr="00D43E74">
              <w:rPr>
                <w:rFonts w:ascii="PT Astra Serif" w:hAnsi="PT Astra Serif"/>
              </w:rPr>
              <w:t>оздани</w:t>
            </w:r>
            <w:r>
              <w:rPr>
                <w:rFonts w:ascii="PT Astra Serif" w:hAnsi="PT Astra Serif"/>
              </w:rPr>
              <w:t xml:space="preserve">ю </w:t>
            </w:r>
            <w:r w:rsidR="00D43E74" w:rsidRPr="00D43E74">
              <w:rPr>
                <w:rFonts w:ascii="PT Astra Serif" w:hAnsi="PT Astra Serif"/>
              </w:rPr>
              <w:t>(обустройств</w:t>
            </w:r>
            <w:r>
              <w:rPr>
                <w:rFonts w:ascii="PT Astra Serif" w:hAnsi="PT Astra Serif"/>
              </w:rPr>
              <w:t>у</w:t>
            </w:r>
            <w:r w:rsidR="00D43E74" w:rsidRPr="00D43E74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  <w:r>
              <w:rPr>
                <w:rFonts w:ascii="PT Astra Serif" w:hAnsi="PT Astra Serif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3E74" w:rsidRPr="00746D60" w:rsidRDefault="007511C6" w:rsidP="007511C6">
            <w:pPr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Количество создан</w:t>
            </w:r>
            <w:r>
              <w:rPr>
                <w:rFonts w:ascii="PT Astra Serif" w:hAnsi="PT Astra Serif"/>
              </w:rPr>
              <w:t>ных (обустроенных</w:t>
            </w:r>
            <w:r w:rsidRPr="007511C6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511C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  <w:sectPr w:rsidR="007511C6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5558C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193379" w:rsidRPr="009A481D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1407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9E41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9E41A9">
              <w:rPr>
                <w:rFonts w:ascii="PT Astra Serif" w:eastAsia="Calibri" w:hAnsi="PT Astra Serif"/>
              </w:rPr>
              <w:t>856,0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5172A9" w:rsidTr="007B395F">
        <w:tc>
          <w:tcPr>
            <w:tcW w:w="1698" w:type="pct"/>
            <w:shd w:val="clear" w:color="auto" w:fill="auto"/>
          </w:tcPr>
          <w:p w:rsidR="005F0577" w:rsidRPr="005172A9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9E41A9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3856,0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город Щекино 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5172A9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Pr="005172A9">
              <w:rPr>
                <w:rFonts w:ascii="PT Astra Serif" w:hAnsi="PT Astra Serif"/>
              </w:rPr>
              <w:t>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496588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49658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5172A9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19337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1506,0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- 726,4</w:t>
            </w:r>
            <w:r w:rsidR="00FE7B68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5172A9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3457"/>
        <w:gridCol w:w="1804"/>
        <w:gridCol w:w="1285"/>
        <w:gridCol w:w="923"/>
        <w:gridCol w:w="1437"/>
        <w:gridCol w:w="1181"/>
        <w:gridCol w:w="1382"/>
        <w:gridCol w:w="1687"/>
        <w:gridCol w:w="34"/>
        <w:gridCol w:w="1506"/>
      </w:tblGrid>
      <w:tr w:rsidR="004A0204" w:rsidRPr="005172A9" w:rsidTr="00845C77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845C77">
        <w:trPr>
          <w:trHeight w:val="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845C77">
        <w:trPr>
          <w:trHeight w:val="595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845C77">
        <w:trPr>
          <w:trHeight w:val="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81888" w:rsidRPr="005172A9" w:rsidTr="00845C77">
        <w:trPr>
          <w:trHeight w:val="1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845C77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081888" w:rsidRPr="005172A9" w:rsidRDefault="00081888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10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845C77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D43E74">
        <w:trPr>
          <w:trHeight w:val="5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Мероприятие 2</w:t>
            </w:r>
          </w:p>
          <w:p w:rsidR="00845C77" w:rsidRP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77" w:rsidRPr="00845C77" w:rsidRDefault="007511C6" w:rsidP="007511C6">
            <w:pPr>
              <w:jc w:val="center"/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Администрация Щекинского района</w:t>
            </w:r>
            <w:r>
              <w:rPr>
                <w:rFonts w:ascii="PT Astra Serif" w:hAnsi="PT Astra Serif"/>
              </w:rPr>
              <w:t>,</w:t>
            </w:r>
            <w:r w:rsidRPr="007511C6">
              <w:rPr>
                <w:rFonts w:ascii="PT Astra Serif" w:hAnsi="PT Astra Serif"/>
              </w:rPr>
              <w:t xml:space="preserve">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D43E74">
        <w:trPr>
          <w:trHeight w:val="29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77" w:rsidRPr="00845C77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C77" w:rsidRPr="00845C77" w:rsidRDefault="00845C77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C77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77" w:rsidRPr="00845C77" w:rsidRDefault="00845C77" w:rsidP="00D43E7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5C7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845C77" w:rsidRPr="005172A9" w:rsidTr="00845C77">
        <w:trPr>
          <w:trHeight w:val="29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1506,0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C77" w:rsidRPr="005172A9" w:rsidRDefault="00845C77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193379">
              <w:rPr>
                <w:rFonts w:ascii="PT Astra Serif" w:hAnsi="PT Astra Serif"/>
              </w:rPr>
              <w:t xml:space="preserve"> 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Щекинский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</w:p>
    <w:sectPr w:rsidR="009A6CAA" w:rsidRPr="00273DF4" w:rsidSect="004607FB">
      <w:headerReference w:type="default" r:id="rId16"/>
      <w:pgSz w:w="11906" w:h="16838"/>
      <w:pgMar w:top="567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D3" w:rsidRDefault="00162CD3">
      <w:r>
        <w:separator/>
      </w:r>
    </w:p>
  </w:endnote>
  <w:endnote w:type="continuationSeparator" w:id="0">
    <w:p w:rsidR="00162CD3" w:rsidRDefault="001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D3" w:rsidRDefault="00162CD3">
      <w:r>
        <w:separator/>
      </w:r>
    </w:p>
  </w:footnote>
  <w:footnote w:type="continuationSeparator" w:id="0">
    <w:p w:rsidR="00162CD3" w:rsidRDefault="0016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5C77" w:rsidRPr="000B291F" w:rsidRDefault="00845C7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97FA4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5C77" w:rsidRDefault="00845C7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6" w:rsidRPr="007511C6" w:rsidRDefault="007511C6">
    <w:pPr>
      <w:pStyle w:val="af1"/>
      <w:jc w:val="center"/>
      <w:rPr>
        <w:rFonts w:ascii="PT Astra Serif" w:hAnsi="PT Astra Serif"/>
        <w:sz w:val="28"/>
        <w:szCs w:val="28"/>
      </w:rPr>
    </w:pPr>
  </w:p>
  <w:p w:rsidR="00845C77" w:rsidRDefault="00845C7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845C77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45C77" w:rsidRDefault="00845C7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Pr="00193379" w:rsidRDefault="00845C77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097FA4">
      <w:rPr>
        <w:rStyle w:val="a3"/>
        <w:rFonts w:ascii="PT Astra Serif" w:hAnsi="PT Astra Serif"/>
        <w:noProof/>
        <w:sz w:val="28"/>
        <w:szCs w:val="28"/>
      </w:rPr>
      <w:t>8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845C77" w:rsidRDefault="00845C77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845C77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45C77" w:rsidRDefault="00845C77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Pr="007511C6" w:rsidRDefault="00845C77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097FA4">
      <w:rPr>
        <w:rStyle w:val="a3"/>
        <w:rFonts w:ascii="PT Astra Serif" w:hAnsi="PT Astra Serif"/>
        <w:noProof/>
        <w:sz w:val="28"/>
        <w:szCs w:val="28"/>
      </w:rPr>
      <w:t>13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845C77" w:rsidRDefault="00845C77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77" w:rsidRDefault="004607FB" w:rsidP="004607FB">
    <w:pPr>
      <w:pStyle w:val="af1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D31"/>
    <w:rsid w:val="00097FA4"/>
    <w:rsid w:val="000D05A0"/>
    <w:rsid w:val="000E6231"/>
    <w:rsid w:val="000F03B2"/>
    <w:rsid w:val="000F0D30"/>
    <w:rsid w:val="000F1693"/>
    <w:rsid w:val="00115CE3"/>
    <w:rsid w:val="0011670F"/>
    <w:rsid w:val="00140632"/>
    <w:rsid w:val="00147BD7"/>
    <w:rsid w:val="0016136D"/>
    <w:rsid w:val="00162CD3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64FA"/>
    <w:rsid w:val="002E54BE"/>
    <w:rsid w:val="002F0ECB"/>
    <w:rsid w:val="00322635"/>
    <w:rsid w:val="003A2384"/>
    <w:rsid w:val="003A3742"/>
    <w:rsid w:val="003C3A0B"/>
    <w:rsid w:val="003D216B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72A9"/>
    <w:rsid w:val="00526710"/>
    <w:rsid w:val="00527B97"/>
    <w:rsid w:val="00574842"/>
    <w:rsid w:val="005907B6"/>
    <w:rsid w:val="005A0C68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0CA9"/>
    <w:rsid w:val="00724E8F"/>
    <w:rsid w:val="00725806"/>
    <w:rsid w:val="00735804"/>
    <w:rsid w:val="00746D60"/>
    <w:rsid w:val="00750ABC"/>
    <w:rsid w:val="00751008"/>
    <w:rsid w:val="007511C6"/>
    <w:rsid w:val="00796661"/>
    <w:rsid w:val="007B395F"/>
    <w:rsid w:val="007F12CE"/>
    <w:rsid w:val="007F4F01"/>
    <w:rsid w:val="00826211"/>
    <w:rsid w:val="0083223B"/>
    <w:rsid w:val="00845C77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BD6732"/>
    <w:rsid w:val="00C901B1"/>
    <w:rsid w:val="00C9720B"/>
    <w:rsid w:val="00CA724A"/>
    <w:rsid w:val="00CC4111"/>
    <w:rsid w:val="00CF25B5"/>
    <w:rsid w:val="00CF3559"/>
    <w:rsid w:val="00D32A7D"/>
    <w:rsid w:val="00D43E74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A84E-DDDE-406B-8395-1E9396CA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2023-11-23T13:00:00Z</cp:lastPrinted>
  <dcterms:created xsi:type="dcterms:W3CDTF">2023-11-23T13:03:00Z</dcterms:created>
  <dcterms:modified xsi:type="dcterms:W3CDTF">2023-11-23T13:03:00Z</dcterms:modified>
</cp:coreProperties>
</file>