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B000000">
      <w:pPr>
        <w:widowControl w:val="1"/>
        <w:ind/>
        <w:jc w:val="center"/>
      </w:pPr>
      <w:r>
        <w:rPr>
          <w:color w:val="000000"/>
          <w:sz w:val="0"/>
          <w:highlight w:val="black"/>
          <w:u w:color="000000"/>
        </w:rPr>
        <w:t xml:space="preserve"> </w:t>
      </w:r>
      <w:r>
        <w:rPr>
          <w:b w:val="1"/>
        </w:rPr>
        <w:drawing>
          <wp:inline>
            <wp:extent cx="614529" cy="77152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14529" cy="771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widowControl w:val="1"/>
        <w:ind/>
        <w:jc w:val="center"/>
        <w:rPr>
          <w:rFonts w:ascii="PT Astra Serif" w:hAnsi="PT Astra Serif"/>
          <w:b w:val="1"/>
          <w:sz w:val="34"/>
        </w:rPr>
      </w:pPr>
      <w:r>
        <w:rPr>
          <w:rFonts w:ascii="PT Astra Serif" w:hAnsi="PT Astra Serif"/>
          <w:b w:val="1"/>
          <w:sz w:val="34"/>
        </w:rPr>
        <w:t xml:space="preserve">АДМИНИСТРАЦИЯ </w:t>
      </w:r>
    </w:p>
    <w:p w14:paraId="0D000000">
      <w:pPr>
        <w:widowControl w:val="1"/>
        <w:ind/>
        <w:jc w:val="center"/>
        <w:rPr>
          <w:rFonts w:ascii="PT Astra Serif" w:hAnsi="PT Astra Serif"/>
          <w:b w:val="1"/>
          <w:sz w:val="34"/>
        </w:rPr>
      </w:pPr>
      <w:r>
        <w:rPr>
          <w:rFonts w:ascii="PT Astra Serif" w:hAnsi="PT Astra Serif"/>
          <w:b w:val="1"/>
          <w:sz w:val="34"/>
        </w:rPr>
        <w:t>МУНИЦИПАЛЬНОГО</w:t>
      </w:r>
      <w:r>
        <w:rPr>
          <w:rFonts w:ascii="PT Astra Serif" w:hAnsi="PT Astra Serif"/>
          <w:b w:val="1"/>
          <w:sz w:val="34"/>
        </w:rPr>
        <w:t xml:space="preserve"> </w:t>
      </w:r>
      <w:r>
        <w:rPr>
          <w:rFonts w:ascii="PT Astra Serif" w:hAnsi="PT Astra Serif"/>
          <w:b w:val="1"/>
          <w:sz w:val="34"/>
        </w:rPr>
        <w:t xml:space="preserve">ОБРАЗОВАНИЯ </w:t>
      </w:r>
    </w:p>
    <w:p w14:paraId="0E000000">
      <w:pPr>
        <w:widowControl w:val="1"/>
        <w:ind/>
        <w:jc w:val="center"/>
        <w:rPr>
          <w:rFonts w:ascii="PT Astra Serif" w:hAnsi="PT Astra Serif"/>
          <w:b w:val="1"/>
          <w:sz w:val="34"/>
        </w:rPr>
      </w:pPr>
      <w:r>
        <w:rPr>
          <w:rFonts w:ascii="PT Astra Serif" w:hAnsi="PT Astra Serif"/>
          <w:b w:val="1"/>
          <w:sz w:val="34"/>
        </w:rPr>
        <w:t xml:space="preserve">ЩЁКИНСКИЙ </w:t>
      </w:r>
      <w:r>
        <w:rPr>
          <w:rFonts w:ascii="PT Astra Serif" w:hAnsi="PT Astra Serif"/>
          <w:b w:val="1"/>
          <w:sz w:val="34"/>
        </w:rPr>
        <w:t>РАЙОН</w:t>
      </w:r>
      <w:r>
        <w:rPr>
          <w:rFonts w:ascii="PT Astra Serif" w:hAnsi="PT Astra Serif"/>
          <w:b w:val="1"/>
          <w:sz w:val="34"/>
        </w:rPr>
        <w:t xml:space="preserve"> </w:t>
      </w:r>
    </w:p>
    <w:p w14:paraId="0F000000">
      <w:pPr>
        <w:widowControl w:val="1"/>
        <w:spacing w:before="200" w:line="200" w:lineRule="exact"/>
        <w:ind/>
        <w:jc w:val="center"/>
        <w:rPr>
          <w:rFonts w:ascii="PT Astra Serif" w:hAnsi="PT Astra Serif"/>
          <w:b w:val="1"/>
          <w:sz w:val="33"/>
        </w:rPr>
      </w:pPr>
    </w:p>
    <w:p w14:paraId="10000000">
      <w:pPr>
        <w:widowControl w:val="1"/>
        <w:spacing w:before="200" w:line="276" w:lineRule="auto"/>
        <w:ind/>
        <w:jc w:val="center"/>
        <w:rPr>
          <w:rFonts w:ascii="PT Astra Serif" w:hAnsi="PT Astra Serif"/>
          <w:b w:val="1"/>
          <w:sz w:val="33"/>
        </w:rPr>
      </w:pPr>
      <w:r>
        <w:rPr>
          <w:rFonts w:ascii="PT Astra Serif" w:hAnsi="PT Astra Serif"/>
          <w:b w:val="1"/>
          <w:sz w:val="33"/>
        </w:rPr>
        <w:t>ПОСТАНОВЛЕНИЕ</w:t>
      </w:r>
    </w:p>
    <w:p w14:paraId="11000000">
      <w:pPr>
        <w:widowControl w:val="1"/>
        <w:spacing w:before="600" w:line="200" w:lineRule="exact"/>
        <w:ind/>
        <w:jc w:val="center"/>
        <w:rPr>
          <w:rFonts w:ascii="PT Astra Serif" w:hAnsi="PT Astra Serif"/>
          <w:b w:val="1"/>
          <w:sz w:val="32"/>
        </w:rPr>
      </w:pPr>
    </w:p>
    <w:tbl>
      <w:tblPr>
        <w:tblStyle w:val="Style_2"/>
        <w:tblW w:type="auto" w:w="0"/>
        <w:tblInd w:type="dxa" w:w="675"/>
        <w:tblLayout w:type="fixed"/>
      </w:tblPr>
      <w:tblGrid>
        <w:gridCol w:w="5846"/>
        <w:gridCol w:w="2409"/>
      </w:tblGrid>
      <w:tr>
        <w:trPr>
          <w:trHeight w:hRule="atLeast" w:val="146"/>
        </w:trPr>
        <w:tc>
          <w:tcPr>
            <w:tcW w:type="dxa" w:w="5846"/>
            <w:shd w:fill="auto" w:val="clear"/>
          </w:tcPr>
          <w:p w14:paraId="12000000">
            <w:pPr>
              <w:pStyle w:val="Style_3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от</w:t>
            </w:r>
            <w:r>
              <w:rPr>
                <w:rFonts w:ascii="PT Astra Serif" w:hAnsi="PT Astra Serif"/>
                <w:sz w:val="28"/>
              </w:rPr>
              <w:t xml:space="preserve"> 19.11.2025</w:t>
            </w:r>
          </w:p>
        </w:tc>
        <w:tc>
          <w:tcPr>
            <w:tcW w:type="dxa" w:w="2409"/>
            <w:shd w:fill="auto" w:val="clear"/>
          </w:tcPr>
          <w:p w14:paraId="13000000">
            <w:pPr>
              <w:pStyle w:val="Style_3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№</w:t>
            </w:r>
            <w:r>
              <w:rPr>
                <w:rFonts w:ascii="PT Astra Serif" w:hAnsi="PT Astra Serif"/>
                <w:sz w:val="28"/>
              </w:rPr>
              <w:t xml:space="preserve"> 11 – 1906</w:t>
            </w:r>
          </w:p>
        </w:tc>
      </w:tr>
    </w:tbl>
    <w:p w14:paraId="14000000">
      <w:pPr>
        <w:rPr>
          <w:rFonts w:ascii="PT Astra Serif" w:hAnsi="PT Astra Serif"/>
          <w:sz w:val="22"/>
        </w:rPr>
      </w:pPr>
    </w:p>
    <w:p w14:paraId="15000000">
      <w:pPr>
        <w:rPr>
          <w:rFonts w:ascii="PT Astra Serif" w:hAnsi="PT Astra Serif"/>
          <w:sz w:val="22"/>
        </w:rPr>
      </w:pPr>
    </w:p>
    <w:p w14:paraId="16000000">
      <w:pPr>
        <w:widowControl w:val="1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Об утверждении типовых архитектурных решений</w:t>
      </w:r>
    </w:p>
    <w:p w14:paraId="17000000">
      <w:pPr>
        <w:widowControl w:val="1"/>
        <w:ind/>
        <w:jc w:val="center"/>
        <w:rPr>
          <w:rFonts w:ascii="PT Astra Serif" w:hAnsi="PT Astra Serif"/>
          <w:sz w:val="22"/>
        </w:rPr>
      </w:pPr>
      <w:r>
        <w:rPr>
          <w:rFonts w:ascii="PT Astra Serif" w:hAnsi="PT Astra Serif"/>
          <w:b w:val="1"/>
          <w:sz w:val="28"/>
        </w:rPr>
        <w:t>нестационарных торговых объектов</w:t>
      </w:r>
    </w:p>
    <w:p w14:paraId="18000000">
      <w:pPr>
        <w:rPr>
          <w:rFonts w:ascii="PT Astra Serif" w:hAnsi="PT Astra Serif"/>
          <w:sz w:val="22"/>
        </w:rPr>
      </w:pPr>
    </w:p>
    <w:p w14:paraId="19000000">
      <w:pPr>
        <w:rPr>
          <w:rFonts w:ascii="PT Astra Serif" w:hAnsi="PT Astra Serif"/>
          <w:sz w:val="22"/>
        </w:rPr>
      </w:pPr>
    </w:p>
    <w:p w14:paraId="1A000000">
      <w:pPr>
        <w:widowControl w:val="1"/>
        <w:spacing w:line="360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</w:t>
      </w:r>
      <w:r>
        <w:rPr>
          <w:rFonts w:ascii="PT Astra Serif" w:hAnsi="PT Astra Serif"/>
          <w:sz w:val="28"/>
        </w:rPr>
        <w:t xml:space="preserve"> целях упорядочения размещения и приведения к единому стилю нестационарных торговых объектов на территории муниципального образования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района, </w:t>
      </w:r>
      <w:r>
        <w:rPr>
          <w:rFonts w:ascii="PT Astra Serif" w:hAnsi="PT Astra Serif"/>
          <w:sz w:val="28"/>
        </w:rPr>
        <w:t>в</w:t>
      </w:r>
      <w:r>
        <w:rPr>
          <w:rFonts w:ascii="PT Astra Serif" w:hAnsi="PT Astra Serif"/>
          <w:sz w:val="28"/>
        </w:rPr>
        <w:t xml:space="preserve"> соответствии с Федеральным законом от 06.10.2003 №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>131-ФЗ «Об общих принципах организации местного самоуправления в Российской Федерации», Федеральным законом от 20.03.2025 №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>33-ФЗ «Об общих принципах организации местного самоуправления в единой системе публичной власти», Федеральным законом от 28.12.2009 №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>381-ФЗ «Об основах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государственного регулирования торговой деятельности в Российской Федерации», на основании Правил благоустройства территории муниципального образования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района, утвержденных решением Собрания депутатов муниципального образования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 от 25.02.2021 № 42-174, Устава городского поселения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муниципального района Тульской области, Устава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муниципального района Тульской области администрация муниципального образования </w:t>
      </w:r>
      <w:r>
        <w:rPr>
          <w:rFonts w:ascii="PT Astra Serif" w:hAnsi="PT Astra Serif"/>
          <w:sz w:val="28"/>
        </w:rPr>
        <w:t>Щекинский</w:t>
      </w:r>
      <w:r>
        <w:rPr>
          <w:rFonts w:ascii="PT Astra Serif" w:hAnsi="PT Astra Serif"/>
          <w:sz w:val="28"/>
        </w:rPr>
        <w:t xml:space="preserve"> район ПОСТАНОВЛЯЕТ:</w:t>
      </w:r>
    </w:p>
    <w:p w14:paraId="1B000000">
      <w:pPr>
        <w:widowControl w:val="1"/>
        <w:spacing w:line="360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1. </w:t>
      </w:r>
      <w:r>
        <w:rPr>
          <w:rFonts w:ascii="PT Astra Serif" w:hAnsi="PT Astra Serif"/>
          <w:sz w:val="28"/>
        </w:rPr>
        <w:t xml:space="preserve">Утвердить типовые </w:t>
      </w:r>
      <w:r>
        <w:rPr>
          <w:rFonts w:ascii="PT Astra Serif" w:hAnsi="PT Astra Serif"/>
          <w:sz w:val="28"/>
        </w:rPr>
        <w:t>архитектурные решения</w:t>
      </w:r>
      <w:r>
        <w:rPr>
          <w:rFonts w:ascii="PT Astra Serif" w:hAnsi="PT Astra Serif"/>
          <w:sz w:val="28"/>
        </w:rPr>
        <w:t xml:space="preserve"> </w:t>
      </w:r>
      <w:bookmarkStart w:id="1" w:name="_Hlk211379338"/>
      <w:r>
        <w:rPr>
          <w:rFonts w:ascii="PT Astra Serif" w:hAnsi="PT Astra Serif"/>
          <w:sz w:val="28"/>
        </w:rPr>
        <w:t xml:space="preserve">нестационарных торговых объектов для размещения на территории муниципального образования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</w:t>
      </w:r>
      <w:bookmarkEnd w:id="1"/>
      <w:r>
        <w:rPr>
          <w:rFonts w:ascii="PT Astra Serif" w:hAnsi="PT Astra Serif"/>
          <w:sz w:val="28"/>
        </w:rPr>
        <w:t xml:space="preserve"> (приложение). </w:t>
      </w:r>
    </w:p>
    <w:p w14:paraId="1C000000">
      <w:pPr>
        <w:widowControl w:val="1"/>
        <w:spacing w:line="360" w:lineRule="exact"/>
        <w:ind w:firstLine="709"/>
        <w:jc w:val="both"/>
        <w:rPr>
          <w:rFonts w:ascii="PT Astra Serif" w:hAnsi="PT Astra Serif"/>
          <w:spacing w:val="-8"/>
          <w:sz w:val="28"/>
        </w:rPr>
      </w:pPr>
      <w:r>
        <w:rPr>
          <w:rFonts w:ascii="PT Astra Serif" w:hAnsi="PT Astra Serif"/>
          <w:sz w:val="28"/>
        </w:rPr>
        <w:t>2. </w:t>
      </w:r>
      <w:r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>остан</w:t>
      </w:r>
      <w:r>
        <w:rPr>
          <w:rFonts w:ascii="PT Astra Serif" w:hAnsi="PT Astra Serif"/>
          <w:sz w:val="28"/>
        </w:rPr>
        <w:t xml:space="preserve">овление не распространяется на </w:t>
      </w:r>
      <w:r>
        <w:rPr>
          <w:rFonts w:ascii="PT Astra Serif" w:hAnsi="PT Astra Serif"/>
          <w:sz w:val="28"/>
        </w:rPr>
        <w:t xml:space="preserve">нестационарные торговые объекты, установленные до утверждения настоящих типовых </w:t>
      </w:r>
      <w:r>
        <w:rPr>
          <w:rFonts w:ascii="PT Astra Serif" w:hAnsi="PT Astra Serif"/>
          <w:sz w:val="28"/>
        </w:rPr>
        <w:t xml:space="preserve">архитектурных </w:t>
      </w:r>
      <w:r>
        <w:rPr>
          <w:rFonts w:ascii="PT Astra Serif" w:hAnsi="PT Astra Serif"/>
          <w:spacing w:val="-8"/>
          <w:sz w:val="28"/>
        </w:rPr>
        <w:t>решений</w:t>
      </w:r>
      <w:r>
        <w:rPr>
          <w:rFonts w:ascii="PT Astra Serif" w:hAnsi="PT Astra Serif"/>
          <w:spacing w:val="-8"/>
          <w:sz w:val="28"/>
        </w:rPr>
        <w:t>,</w:t>
      </w:r>
      <w:r>
        <w:rPr>
          <w:rFonts w:ascii="PT Astra Serif" w:hAnsi="PT Astra Serif"/>
          <w:spacing w:val="-8"/>
          <w:sz w:val="28"/>
        </w:rPr>
        <w:t xml:space="preserve"> в соответствии с действующим на момент установки законодательством.</w:t>
      </w:r>
    </w:p>
    <w:p w14:paraId="1D000000">
      <w:pPr>
        <w:widowControl w:val="1"/>
        <w:spacing w:line="360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3.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 xml:space="preserve">остановление обнародовать путем опубликования, разместив </w:t>
      </w:r>
      <w:r>
        <w:rPr>
          <w:rFonts w:ascii="PT Astra Serif" w:hAnsi="PT Astra Serif"/>
          <w:sz w:val="28"/>
        </w:rPr>
        <w:t xml:space="preserve">         </w:t>
      </w:r>
      <w:r>
        <w:rPr>
          <w:rFonts w:ascii="PT Astra Serif" w:hAnsi="PT Astra Serif"/>
          <w:sz w:val="28"/>
        </w:rPr>
        <w:t>его полный текст в сетевом издании «</w:t>
      </w:r>
      <w:r>
        <w:rPr>
          <w:rFonts w:ascii="PT Astra Serif" w:hAnsi="PT Astra Serif"/>
          <w:sz w:val="28"/>
        </w:rPr>
        <w:t>Щекинский</w:t>
      </w:r>
      <w:r>
        <w:rPr>
          <w:rFonts w:ascii="PT Astra Serif" w:hAnsi="PT Astra Serif"/>
          <w:sz w:val="28"/>
        </w:rPr>
        <w:t xml:space="preserve"> муниципальный </w:t>
      </w:r>
      <w:r>
        <w:rPr>
          <w:rFonts w:ascii="PT Astra Serif" w:hAnsi="PT Astra Serif"/>
          <w:sz w:val="28"/>
        </w:rPr>
        <w:t xml:space="preserve">              </w:t>
      </w:r>
      <w:r>
        <w:rPr>
          <w:rFonts w:ascii="PT Astra Serif" w:hAnsi="PT Astra Serif"/>
          <w:sz w:val="28"/>
        </w:rPr>
        <w:t>вестник» (http://npa-schekino.ru, регистрация в качестве сетевого издания: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Эл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>№ </w:t>
      </w:r>
      <w:r>
        <w:rPr>
          <w:rFonts w:ascii="PT Astra Serif" w:hAnsi="PT Astra Serif"/>
          <w:sz w:val="28"/>
        </w:rPr>
        <w:t>ФС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 xml:space="preserve">77-74320 от 19.11.2018), и разместить на официальном сайте муниципального образования </w:t>
      </w:r>
      <w:r>
        <w:rPr>
          <w:rFonts w:ascii="PT Astra Serif" w:hAnsi="PT Astra Serif"/>
          <w:sz w:val="28"/>
        </w:rPr>
        <w:t>Щекинский</w:t>
      </w:r>
      <w:r>
        <w:rPr>
          <w:rFonts w:ascii="PT Astra Serif" w:hAnsi="PT Astra Serif"/>
          <w:sz w:val="28"/>
        </w:rPr>
        <w:t xml:space="preserve"> район. </w:t>
      </w:r>
    </w:p>
    <w:p w14:paraId="1E000000">
      <w:pPr>
        <w:widowControl w:val="1"/>
        <w:spacing w:line="360" w:lineRule="exact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4. </w:t>
      </w:r>
      <w:r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>остановление вступает в силу со дня официального обнародования.</w:t>
      </w:r>
    </w:p>
    <w:p w14:paraId="1F000000">
      <w:pPr>
        <w:widowControl w:val="1"/>
        <w:ind w:firstLine="709"/>
        <w:jc w:val="both"/>
        <w:rPr>
          <w:rFonts w:ascii="PT Astra Serif" w:hAnsi="PT Astra Serif"/>
        </w:rPr>
      </w:pPr>
      <w:bookmarkStart w:id="2" w:name="_Hlk210861473"/>
    </w:p>
    <w:p w14:paraId="20000000">
      <w:pPr>
        <w:widowControl w:val="1"/>
        <w:ind w:firstLine="709"/>
        <w:jc w:val="both"/>
        <w:rPr>
          <w:rFonts w:ascii="PT Astra Serif" w:hAnsi="PT Astra Serif"/>
        </w:rPr>
      </w:pPr>
    </w:p>
    <w:p w14:paraId="21000000">
      <w:pPr>
        <w:widowControl w:val="1"/>
        <w:ind w:firstLine="709"/>
        <w:jc w:val="both"/>
        <w:rPr>
          <w:rFonts w:ascii="PT Astra Serif" w:hAnsi="PT Astra Serif"/>
        </w:rPr>
      </w:pPr>
    </w:p>
    <w:tbl>
      <w:tblPr>
        <w:tblStyle w:val="Style_4"/>
        <w:tblW w:type="auto" w:w="0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4075"/>
        <w:gridCol w:w="2391"/>
        <w:gridCol w:w="2889"/>
      </w:tblGrid>
      <w:tr>
        <w:trPr>
          <w:trHeight w:hRule="atLeast" w:val="229"/>
        </w:trPr>
        <w:tc>
          <w:tcPr>
            <w:tcW w:type="dxa" w:w="4075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22000000">
            <w:pPr>
              <w:pStyle w:val="Style_3"/>
              <w:widowControl w:val="1"/>
              <w:ind w:right="-119"/>
              <w:jc w:val="center"/>
              <w:rPr>
                <w:rFonts w:ascii="PT Astra Serif" w:hAnsi="PT Astra Serif"/>
                <w:b w:val="1"/>
              </w:rPr>
            </w:pPr>
            <w:r>
              <w:rPr>
                <w:rFonts w:ascii="PT Astra Serif" w:hAnsi="PT Astra Serif"/>
                <w:b w:val="1"/>
                <w:sz w:val="28"/>
              </w:rPr>
              <w:t xml:space="preserve">Глава администрации муниципального образования </w:t>
            </w:r>
            <w:r>
              <w:rPr>
                <w:rFonts w:ascii="PT Astra Serif" w:hAnsi="PT Astra Serif"/>
                <w:b w:val="1"/>
                <w:sz w:val="28"/>
              </w:rPr>
              <w:t>Щёкинский</w:t>
            </w:r>
            <w:r>
              <w:rPr>
                <w:rFonts w:ascii="PT Astra Serif" w:hAnsi="PT Astra Serif"/>
                <w:b w:val="1"/>
                <w:sz w:val="28"/>
              </w:rPr>
              <w:t xml:space="preserve"> район</w:t>
            </w:r>
          </w:p>
        </w:tc>
        <w:tc>
          <w:tcPr>
            <w:tcW w:type="dxa" w:w="2391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vAlign w:val="center"/>
          </w:tcPr>
          <w:p w14:paraId="23000000">
            <w:pPr>
              <w:widowControl w:val="1"/>
              <w:ind/>
              <w:jc w:val="center"/>
              <w:rPr>
                <w:rFonts w:ascii="PT Astra Serif" w:hAnsi="PT Astra Serif"/>
              </w:rPr>
            </w:pPr>
          </w:p>
        </w:tc>
        <w:tc>
          <w:tcPr>
            <w:tcW w:type="dxa" w:w="2889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vAlign w:val="bottom"/>
          </w:tcPr>
          <w:p w14:paraId="24000000">
            <w:pPr>
              <w:widowControl w:val="1"/>
              <w:ind/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 w:val="1"/>
                <w:sz w:val="28"/>
              </w:rPr>
              <w:t>А.С. Гамбург</w:t>
            </w:r>
          </w:p>
        </w:tc>
      </w:tr>
    </w:tbl>
    <w:p w14:paraId="25000000">
      <w:pPr>
        <w:sectPr>
          <w:headerReference r:id="rId3" w:type="default"/>
          <w:pgSz w:h="16838" w:orient="portrait" w:w="11906"/>
          <w:pgMar w:bottom="1134" w:footer="720" w:gutter="0" w:header="567" w:left="1701" w:right="850" w:top="1134"/>
          <w:titlePg/>
        </w:sectPr>
      </w:pPr>
    </w:p>
    <w:tbl>
      <w:tblPr>
        <w:tblStyle w:val="Style_2"/>
        <w:tblW w:type="auto" w:w="0"/>
        <w:jc w:val="right"/>
        <w:tblInd w:type="dxa" w:w="0"/>
        <w:tblLayout w:type="fixed"/>
      </w:tblPr>
      <w:tblGrid>
        <w:gridCol w:w="4482"/>
      </w:tblGrid>
      <w:tr>
        <w:trPr>
          <w:trHeight w:hRule="atLeast" w:val="1846"/>
        </w:trPr>
        <w:tc>
          <w:tcPr>
            <w:tcW w:type="dxa" w:w="4482"/>
          </w:tcPr>
          <w:p w14:paraId="26000000">
            <w:pPr>
              <w:widowControl w:val="1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</w:t>
            </w:r>
          </w:p>
          <w:p w14:paraId="27000000">
            <w:pPr>
              <w:widowControl w:val="1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к постановлению администрации</w:t>
            </w:r>
          </w:p>
          <w:p w14:paraId="28000000">
            <w:pPr>
              <w:widowControl w:val="1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муниципального образования</w:t>
            </w:r>
          </w:p>
          <w:p w14:paraId="29000000">
            <w:pPr>
              <w:widowControl w:val="1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Щ</w:t>
            </w:r>
            <w:r>
              <w:rPr>
                <w:rFonts w:ascii="PT Astra Serif" w:hAnsi="PT Astra Serif"/>
                <w:sz w:val="28"/>
              </w:rPr>
              <w:t>е</w:t>
            </w:r>
            <w:r>
              <w:rPr>
                <w:rFonts w:ascii="PT Astra Serif" w:hAnsi="PT Astra Serif"/>
                <w:sz w:val="28"/>
              </w:rPr>
              <w:t>кинский</w:t>
            </w:r>
            <w:r>
              <w:rPr>
                <w:rFonts w:ascii="PT Astra Serif" w:hAnsi="PT Astra Serif"/>
                <w:sz w:val="28"/>
              </w:rPr>
              <w:t xml:space="preserve"> район</w:t>
            </w:r>
          </w:p>
          <w:p w14:paraId="2A000000">
            <w:pPr>
              <w:widowControl w:val="1"/>
              <w:ind/>
              <w:jc w:val="center"/>
              <w:rPr>
                <w:rFonts w:ascii="PT Astra Serif" w:hAnsi="PT Astra Serif"/>
                <w:sz w:val="12"/>
              </w:rPr>
            </w:pPr>
          </w:p>
          <w:p w14:paraId="2B000000">
            <w:pPr>
              <w:widowControl w:val="1"/>
              <w:ind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от </w:t>
            </w:r>
            <w:r>
              <w:rPr>
                <w:rFonts w:ascii="PT Astra Serif" w:hAnsi="PT Astra Serif"/>
                <w:sz w:val="28"/>
              </w:rPr>
              <w:t xml:space="preserve">19.11.2025 </w:t>
            </w:r>
            <w:r>
              <w:rPr>
                <w:rFonts w:ascii="PT Astra Serif" w:hAnsi="PT Astra Serif"/>
                <w:sz w:val="28"/>
              </w:rPr>
              <w:t xml:space="preserve">№ </w:t>
            </w:r>
            <w:r>
              <w:rPr>
                <w:rFonts w:ascii="PT Astra Serif" w:hAnsi="PT Astra Serif"/>
                <w:sz w:val="28"/>
              </w:rPr>
              <w:t>11 – 1906</w:t>
            </w:r>
          </w:p>
        </w:tc>
      </w:tr>
    </w:tbl>
    <w:p w14:paraId="2C000000">
      <w:pPr>
        <w:widowControl w:val="0"/>
        <w:ind/>
        <w:jc w:val="center"/>
        <w:rPr>
          <w:rFonts w:ascii="PT Astra Serif" w:hAnsi="PT Astra Serif"/>
          <w:sz w:val="28"/>
        </w:rPr>
      </w:pPr>
    </w:p>
    <w:p w14:paraId="2D000000">
      <w:pPr>
        <w:widowControl w:val="1"/>
        <w:spacing w:line="274" w:lineRule="exact"/>
        <w:ind/>
        <w:jc w:val="center"/>
        <w:rPr>
          <w:rFonts w:ascii="PT Astra Serif" w:hAnsi="PT Astra Serif"/>
          <w:sz w:val="28"/>
        </w:rPr>
      </w:pPr>
    </w:p>
    <w:p w14:paraId="2E000000">
      <w:pPr>
        <w:widowControl w:val="1"/>
        <w:spacing w:line="274" w:lineRule="exact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ТИПОВЫЕ АРХИТЕКТУРНЫЕ РЕШЕНИЯ</w:t>
      </w:r>
      <w:bookmarkEnd w:id="2"/>
    </w:p>
    <w:p w14:paraId="2F000000">
      <w:pPr>
        <w:widowControl w:val="1"/>
        <w:ind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НЕСТАЦИОНАРНЫХ ТОРГОВЫХ ОБЪЕКТОВ</w:t>
      </w:r>
    </w:p>
    <w:p w14:paraId="30000000">
      <w:pPr>
        <w:widowControl w:val="1"/>
        <w:ind/>
        <w:jc w:val="center"/>
        <w:rPr>
          <w:rFonts w:ascii="PT Astra Serif" w:hAnsi="PT Astra Serif"/>
          <w:sz w:val="28"/>
        </w:rPr>
      </w:pPr>
    </w:p>
    <w:p w14:paraId="31000000">
      <w:pPr>
        <w:widowControl w:val="1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1. Общие положения</w:t>
      </w:r>
    </w:p>
    <w:p w14:paraId="32000000">
      <w:pPr>
        <w:widowControl w:val="1"/>
        <w:ind/>
        <w:jc w:val="center"/>
        <w:rPr>
          <w:rFonts w:ascii="PT Astra Serif" w:hAnsi="PT Astra Serif"/>
          <w:b w:val="1"/>
          <w:sz w:val="28"/>
        </w:rPr>
      </w:pPr>
    </w:p>
    <w:p w14:paraId="33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1.1. </w:t>
      </w:r>
      <w:r>
        <w:rPr>
          <w:rFonts w:ascii="PT Astra Serif" w:hAnsi="PT Astra Serif"/>
          <w:sz w:val="28"/>
        </w:rPr>
        <w:t xml:space="preserve">Настоящие типовые </w:t>
      </w:r>
      <w:r>
        <w:rPr>
          <w:rFonts w:ascii="PT Astra Serif" w:hAnsi="PT Astra Serif"/>
          <w:sz w:val="28"/>
        </w:rPr>
        <w:t>архитектурные решения</w:t>
      </w:r>
      <w:r>
        <w:rPr>
          <w:rFonts w:ascii="PT Astra Serif" w:hAnsi="PT Astra Serif"/>
          <w:sz w:val="28"/>
        </w:rPr>
        <w:t xml:space="preserve"> внешнего вида нестационарных торговых объектов на территории муниципального образования </w:t>
      </w:r>
      <w:r>
        <w:rPr>
          <w:rFonts w:ascii="PT Astra Serif" w:hAnsi="PT Astra Serif"/>
          <w:sz w:val="28"/>
        </w:rPr>
        <w:t xml:space="preserve">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район</w:t>
      </w:r>
      <w:r>
        <w:rPr>
          <w:rFonts w:ascii="PT Astra Serif" w:hAnsi="PT Astra Serif"/>
          <w:sz w:val="28"/>
        </w:rPr>
        <w:t>а</w:t>
      </w:r>
      <w:r>
        <w:rPr>
          <w:rFonts w:ascii="PT Astra Serif" w:hAnsi="PT Astra Serif"/>
          <w:sz w:val="28"/>
        </w:rPr>
        <w:t xml:space="preserve"> (далее - Типовые решения) разработаны с целью установления общих требований к внешнему облику и техническим (конструктивным) особенностям нестационарных торговых объектов, размещаемых и эксплуатируемых на территории муниципального образования </w:t>
      </w:r>
      <w:r>
        <w:rPr>
          <w:rFonts w:ascii="PT Astra Serif" w:hAnsi="PT Astra Serif"/>
          <w:sz w:val="28"/>
        </w:rPr>
        <w:t xml:space="preserve">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</w:t>
      </w:r>
      <w:r>
        <w:rPr>
          <w:rFonts w:ascii="PT Astra Serif" w:hAnsi="PT Astra Serif"/>
          <w:sz w:val="28"/>
        </w:rPr>
        <w:t>.</w:t>
      </w:r>
    </w:p>
    <w:p w14:paraId="34000000">
      <w:pPr>
        <w:widowControl w:val="1"/>
        <w:ind w:firstLine="709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sz w:val="28"/>
        </w:rPr>
        <w:t>1.2. </w:t>
      </w:r>
      <w:r>
        <w:rPr>
          <w:rFonts w:ascii="PT Astra Serif" w:hAnsi="PT Astra Serif"/>
          <w:sz w:val="28"/>
        </w:rPr>
        <w:t>Для целей настоящего Типовых решений используются следующие понятия</w:t>
      </w:r>
      <w:r>
        <w:rPr>
          <w:rFonts w:ascii="PT Astra Serif" w:hAnsi="PT Astra Serif"/>
          <w:b w:val="1"/>
          <w:sz w:val="28"/>
        </w:rPr>
        <w:t>:</w:t>
      </w:r>
    </w:p>
    <w:p w14:paraId="35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1.2.1. </w:t>
      </w:r>
      <w:r>
        <w:rPr>
          <w:rFonts w:ascii="PT Astra Serif" w:hAnsi="PT Astra Serif"/>
          <w:sz w:val="28"/>
        </w:rPr>
        <w:t>Нестационарный торговый объект – торговый объект,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представляющий собой временное сооружение или временную конструкцию,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не связанные прочно с земельным участком вне зависимости от наличия или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отсутствия подключения (технологического присоединения) к сетям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инженерно-технического обеспечения, в том числе передвижное сооружение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(далее по тексту – НТО).</w:t>
      </w:r>
    </w:p>
    <w:p w14:paraId="36000000">
      <w:pPr>
        <w:widowControl w:val="1"/>
        <w:ind w:firstLine="709"/>
        <w:jc w:val="both"/>
      </w:pPr>
      <w:r>
        <w:rPr>
          <w:rFonts w:ascii="PT Astra Serif" w:hAnsi="PT Astra Serif"/>
          <w:sz w:val="28"/>
        </w:rPr>
        <w:t>1.2.2. </w:t>
      </w:r>
      <w:r>
        <w:rPr>
          <w:rFonts w:ascii="PT Astra Serif" w:hAnsi="PT Astra Serif"/>
          <w:sz w:val="28"/>
        </w:rPr>
        <w:t>Павильон</w:t>
      </w:r>
      <w:r>
        <w:rPr>
          <w:rFonts w:ascii="PT Astra Serif" w:hAnsi="PT Astra Serif"/>
          <w:sz w:val="28"/>
        </w:rPr>
        <w:t xml:space="preserve"> - нестационарный торговый объект, представляющий собой отдельно стоящее строение (часть строения) или сооружение (часть сооружения) с замкнутым пространством, имеющее торговый зал и рассчитанное на одно</w:t>
      </w:r>
      <w:r>
        <w:rPr>
          <w:rFonts w:ascii="PT Astra Serif" w:hAnsi="PT Astra Serif"/>
          <w:sz w:val="28"/>
        </w:rPr>
        <w:t xml:space="preserve"> или несколько рабочих мест</w:t>
      </w:r>
      <w:r>
        <w:rPr>
          <w:rFonts w:ascii="PT Astra Serif" w:hAnsi="PT Astra Serif"/>
          <w:sz w:val="28"/>
        </w:rPr>
        <w:t>;</w:t>
      </w:r>
      <w:r>
        <w:t xml:space="preserve"> </w:t>
      </w:r>
    </w:p>
    <w:p w14:paraId="37000000">
      <w:pPr>
        <w:widowControl w:val="1"/>
        <w:ind w:firstLine="709"/>
        <w:jc w:val="both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sz w:val="28"/>
        </w:rPr>
        <w:t>1.2.3. К</w:t>
      </w:r>
      <w:r>
        <w:rPr>
          <w:rFonts w:ascii="PT Astra Serif" w:hAnsi="PT Astra Serif"/>
          <w:sz w:val="28"/>
        </w:rPr>
        <w:t>иоск - нестационарный торговый объект, представляющий собой сооружение без торгового зала с замкнутым пространством, внутри которого оборудовано одно рабочее место продавца и осуществляют хранение товарного запаса;</w:t>
      </w:r>
    </w:p>
    <w:p w14:paraId="38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1.2.4.</w:t>
      </w:r>
      <w:r>
        <w:rPr>
          <w:rFonts w:ascii="PT Astra Serif" w:hAnsi="PT Astra Serif"/>
          <w:sz w:val="28"/>
        </w:rPr>
        <w:t> «А</w:t>
      </w:r>
      <w:r>
        <w:rPr>
          <w:rFonts w:ascii="PT Astra Serif" w:hAnsi="PT Astra Serif"/>
          <w:sz w:val="28"/>
        </w:rPr>
        <w:t>втолавка»</w:t>
      </w:r>
      <w:r>
        <w:rPr>
          <w:rFonts w:ascii="PT Astra Serif" w:hAnsi="PT Astra Serif"/>
          <w:sz w:val="28"/>
        </w:rPr>
        <w:t xml:space="preserve"> - нестационарный торговый объект, 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</w:t>
      </w:r>
      <w:r>
        <w:rPr>
          <w:rFonts w:ascii="PT Astra Serif" w:hAnsi="PT Astra Serif"/>
          <w:sz w:val="28"/>
        </w:rPr>
        <w:t>м(</w:t>
      </w:r>
      <w:r>
        <w:rPr>
          <w:rFonts w:ascii="PT Astra Serif" w:hAnsi="PT Astra Serif"/>
          <w:sz w:val="28"/>
        </w:rPr>
        <w:t>ых</w:t>
      </w:r>
      <w:r>
        <w:rPr>
          <w:rFonts w:ascii="PT Astra Serif" w:hAnsi="PT Astra Serif"/>
          <w:sz w:val="28"/>
        </w:rPr>
        <w:t>) осуществляют предложение товаров, их отпуск и расчет с покупателями;</w:t>
      </w:r>
    </w:p>
    <w:p w14:paraId="39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1.2.5.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>Торговая палатка</w:t>
      </w:r>
      <w:r>
        <w:rPr>
          <w:rFonts w:ascii="PT Astra Serif" w:hAnsi="PT Astra Serif"/>
          <w:sz w:val="28"/>
        </w:rPr>
        <w:t xml:space="preserve"> - нестационарный торговый объект, представляющий собой оснащенную прилавком легковозводимую сборно-разборную конструкцию, образующую внутреннее пространство, не </w:t>
      </w:r>
      <w:r>
        <w:rPr>
          <w:rFonts w:ascii="PT Astra Serif" w:hAnsi="PT Astra Serif"/>
          <w:sz w:val="28"/>
        </w:rPr>
        <w:t>замкнутое со стороны прилавка, предназначенный для размещения одного или нескольких рабочих мест продавцов и товарного запаса на один день торговли</w:t>
      </w:r>
      <w:r>
        <w:rPr>
          <w:rFonts w:ascii="PT Astra Serif" w:hAnsi="PT Astra Serif"/>
          <w:sz w:val="28"/>
        </w:rPr>
        <w:t>;</w:t>
      </w:r>
    </w:p>
    <w:p w14:paraId="3A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1.2.6. «Бахчевой развал»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14:paraId="3B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1.2.7. «Е</w:t>
      </w:r>
      <w:r>
        <w:rPr>
          <w:rFonts w:ascii="PT Astra Serif" w:hAnsi="PT Astra Serif"/>
          <w:sz w:val="28"/>
        </w:rPr>
        <w:t>лочный базар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- нестационарный торговый объект, представляющий собой специально оборудованную временную</w:t>
      </w:r>
      <w:r>
        <w:rPr>
          <w:rFonts w:ascii="PT Astra Serif" w:hAnsi="PT Astra Serif"/>
          <w:sz w:val="28"/>
        </w:rPr>
        <w:t xml:space="preserve"> конструкцию в виде обособленной открытой площадки для новогодней (рождественской) продажи натуральных хвойных дер</w:t>
      </w:r>
      <w:r>
        <w:rPr>
          <w:rFonts w:ascii="PT Astra Serif" w:hAnsi="PT Astra Serif"/>
          <w:sz w:val="28"/>
        </w:rPr>
        <w:t>евьев и веток хвойных деревьев;</w:t>
      </w:r>
    </w:p>
    <w:p w14:paraId="3C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1.2.</w:t>
      </w:r>
      <w:r>
        <w:rPr>
          <w:rFonts w:ascii="PT Astra Serif" w:hAnsi="PT Astra Serif"/>
          <w:sz w:val="28"/>
        </w:rPr>
        <w:t>8</w:t>
      </w:r>
      <w:r>
        <w:rPr>
          <w:rFonts w:ascii="PT Astra Serif" w:hAnsi="PT Astra Serif"/>
          <w:sz w:val="28"/>
        </w:rPr>
        <w:t>. Торгово-остановочный комплекс (далее – ТОК) размещается на остановках общественного городского наземного пассажирского транспорта и предназначен для создания пассажирам комфортных условий ожидания транспорта, а также для осуществления розничной торговли товарами, не требующими особых условий хранения, производства, продажи, оказания услуг.</w:t>
      </w:r>
    </w:p>
    <w:p w14:paraId="3D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1.2.</w:t>
      </w:r>
      <w:r>
        <w:rPr>
          <w:rFonts w:ascii="PT Astra Serif" w:hAnsi="PT Astra Serif"/>
          <w:sz w:val="28"/>
        </w:rPr>
        <w:t>9</w:t>
      </w:r>
      <w:r>
        <w:rPr>
          <w:rFonts w:ascii="PT Astra Serif" w:hAnsi="PT Astra Serif"/>
          <w:sz w:val="28"/>
        </w:rPr>
        <w:t>. </w:t>
      </w:r>
      <w:bookmarkStart w:id="3" w:name="_Hlk211461020"/>
      <w:r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 xml:space="preserve">ередвижной торговый объект </w:t>
      </w:r>
      <w:bookmarkEnd w:id="3"/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торговый стакан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- нестационарный торговый объект, предназначенный для торговли квасом или безалкогольными напитками, представляющий собой легковозводимое сооружение цилиндрической или конусовидной формы без торгового зала с замкнутым или незамкнутым пространством, внутри которого оборудовано одно рабочее место продавца и возм</w:t>
      </w:r>
      <w:r>
        <w:rPr>
          <w:rFonts w:ascii="PT Astra Serif" w:hAnsi="PT Astra Serif"/>
          <w:sz w:val="28"/>
        </w:rPr>
        <w:t>ожно хранение товарного запаса;</w:t>
      </w:r>
    </w:p>
    <w:p w14:paraId="3E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1.2.</w:t>
      </w:r>
      <w:r>
        <w:rPr>
          <w:rFonts w:ascii="PT Astra Serif" w:hAnsi="PT Astra Serif"/>
          <w:sz w:val="28"/>
        </w:rPr>
        <w:t>10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Передвижной торговый объект</w:t>
      </w:r>
      <w:r>
        <w:rPr>
          <w:rFonts w:ascii="PT Astra Serif" w:hAnsi="PT Astra Serif"/>
          <w:sz w:val="28"/>
        </w:rPr>
        <w:t xml:space="preserve"> «торговый автомат»- </w:t>
      </w:r>
      <w:r>
        <w:rPr>
          <w:rFonts w:ascii="PT Astra Serif" w:hAnsi="PT Astra Serif"/>
          <w:sz w:val="28"/>
        </w:rPr>
        <w:t>н</w:t>
      </w:r>
      <w:r>
        <w:rPr>
          <w:rFonts w:ascii="PT Astra Serif" w:hAnsi="PT Astra Serif"/>
          <w:sz w:val="28"/>
        </w:rPr>
        <w:t>естационарный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торговый объект по реализации питьевой воды в розлив в тару потребителей с использованием автоматизированных систем расчетов и метода самообслуживания без участия продавца.</w:t>
      </w:r>
    </w:p>
    <w:p w14:paraId="3F000000">
      <w:pPr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</w:t>
      </w:r>
      <w:r>
        <w:rPr>
          <w:rFonts w:ascii="PT Astra Serif" w:hAnsi="PT Astra Serif"/>
          <w:sz w:val="28"/>
        </w:rPr>
        <w:t>3.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 xml:space="preserve">Предлагаемая система объемно-пространственной организации (типовых </w:t>
      </w:r>
      <w:r>
        <w:rPr>
          <w:rFonts w:ascii="PT Astra Serif" w:hAnsi="PT Astra Serif"/>
          <w:sz w:val="28"/>
        </w:rPr>
        <w:t>архитектурных решений</w:t>
      </w:r>
      <w:r>
        <w:rPr>
          <w:rFonts w:ascii="PT Astra Serif" w:hAnsi="PT Astra Serif"/>
          <w:sz w:val="28"/>
        </w:rPr>
        <w:t xml:space="preserve">) нестационарных торговых объектов не является проектом конкретного объекта. Система предлагает основу для дальнейшего проектирования </w:t>
      </w:r>
      <w:r>
        <w:rPr>
          <w:rFonts w:ascii="PT Astra Serif" w:hAnsi="PT Astra Serif"/>
          <w:sz w:val="28"/>
        </w:rPr>
        <w:t>объекта</w:t>
      </w:r>
      <w:r>
        <w:rPr>
          <w:rFonts w:ascii="PT Astra Serif" w:hAnsi="PT Astra Serif"/>
          <w:sz w:val="28"/>
        </w:rPr>
        <w:t xml:space="preserve"> с учетом конкретной ситуации планируемого участка.</w:t>
      </w:r>
    </w:p>
    <w:p w14:paraId="40000000">
      <w:pPr>
        <w:pStyle w:val="Style_3"/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Проектные модули являются конструктивными модулями, позволяющими компоновать различные по площади и конфигурации объекты. Система предполагает изменения внутренней планировки с добавлением или удалением перегородок, окон, дверей и функционального оборудования, а также различные возможности внутренней отделки и внешнего оформления (стилевого решения) в зависимости от типа, функционального назначения нестационарного торгового объекта и внешнего архитектурно-художественного облика сложившейся застройки.</w:t>
      </w:r>
    </w:p>
    <w:p w14:paraId="41000000">
      <w:pPr>
        <w:pStyle w:val="Style_3"/>
        <w:widowControl w:val="1"/>
        <w:ind w:firstLine="709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>1.4.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 xml:space="preserve">Площадь, занимаемая нестационарным торговым объектом, определяется </w:t>
      </w:r>
      <w:r>
        <w:rPr>
          <w:rFonts w:ascii="PT Astra Serif" w:hAnsi="PT Astra Serif"/>
          <w:sz w:val="28"/>
        </w:rPr>
        <w:fldChar w:fldCharType="begin"/>
      </w:r>
      <w:r>
        <w:rPr>
          <w:rFonts w:ascii="PT Astra Serif" w:hAnsi="PT Astra Serif"/>
          <w:sz w:val="28"/>
        </w:rPr>
        <w:instrText>HYPERLINK "consultantplus://offline/ref=6E8119E4CCC1E46228FBC84C0B3F6E4F79F96F8D51A045171244E165A8E921B524386746AA62F3BBB4312AP0CDL"</w:instrText>
      </w:r>
      <w:r>
        <w:rPr>
          <w:rFonts w:ascii="PT Astra Serif" w:hAnsi="PT Astra Serif"/>
          <w:sz w:val="28"/>
        </w:rPr>
        <w:fldChar w:fldCharType="separate"/>
      </w:r>
      <w:r>
        <w:rPr>
          <w:rFonts w:ascii="PT Astra Serif" w:hAnsi="PT Astra Serif"/>
          <w:sz w:val="28"/>
        </w:rPr>
        <w:t>схемой</w:t>
      </w:r>
      <w:r>
        <w:rPr>
          <w:rFonts w:ascii="PT Astra Serif" w:hAnsi="PT Astra Serif"/>
          <w:sz w:val="28"/>
        </w:rPr>
        <w:fldChar w:fldCharType="end"/>
      </w:r>
      <w:r>
        <w:rPr>
          <w:rFonts w:ascii="PT Astra Serif" w:hAnsi="PT Astra Serif"/>
          <w:sz w:val="28"/>
        </w:rPr>
        <w:t xml:space="preserve"> размещения нестационарных торговых объектов, утвержденной </w:t>
      </w:r>
      <w:r>
        <w:rPr>
          <w:rFonts w:ascii="PT Astra Serif" w:hAnsi="PT Astra Serif"/>
          <w:sz w:val="28"/>
        </w:rPr>
        <w:t xml:space="preserve">постановлением администрации муниципального образования </w:t>
      </w:r>
      <w:r>
        <w:rPr>
          <w:rFonts w:ascii="PT Astra Serif" w:hAnsi="PT Astra Serif"/>
          <w:sz w:val="28"/>
        </w:rPr>
        <w:t>Щекинский</w:t>
      </w:r>
      <w:r>
        <w:rPr>
          <w:rFonts w:ascii="PT Astra Serif" w:hAnsi="PT Astra Serif"/>
          <w:sz w:val="28"/>
        </w:rPr>
        <w:t xml:space="preserve"> район</w:t>
      </w:r>
      <w:r>
        <w:rPr>
          <w:rFonts w:ascii="PT Astra Serif" w:hAnsi="PT Astra Serif"/>
          <w:sz w:val="28"/>
        </w:rPr>
        <w:t xml:space="preserve"> от </w:t>
      </w:r>
      <w:r>
        <w:rPr>
          <w:rFonts w:ascii="PT Astra Serif" w:hAnsi="PT Astra Serif"/>
          <w:sz w:val="28"/>
        </w:rPr>
        <w:t>01.04.2016 № </w:t>
      </w:r>
      <w:r>
        <w:rPr>
          <w:rFonts w:ascii="PT Astra Serif" w:hAnsi="PT Astra Serif"/>
          <w:sz w:val="28"/>
        </w:rPr>
        <w:t xml:space="preserve">4-315 </w:t>
      </w:r>
      <w:r>
        <w:rPr>
          <w:rFonts w:ascii="PT Astra Serif" w:hAnsi="PT Astra Serif"/>
          <w:sz w:val="28"/>
        </w:rPr>
        <w:t xml:space="preserve">«Об утверждении </w:t>
      </w:r>
      <w:bookmarkStart w:id="4" w:name="_Hlk211118798"/>
      <w:r>
        <w:rPr>
          <w:rFonts w:ascii="PT Astra Serif" w:hAnsi="PT Astra Serif"/>
          <w:sz w:val="28"/>
        </w:rPr>
        <w:t xml:space="preserve">схемы размещения нестационарных торговых объектов на территории </w:t>
      </w:r>
      <w:r>
        <w:rPr>
          <w:rFonts w:ascii="PT Astra Serif" w:hAnsi="PT Astra Serif"/>
          <w:sz w:val="28"/>
        </w:rPr>
        <w:t xml:space="preserve">муниципального образования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(далее – Схема размещения НТО)</w:t>
      </w:r>
      <w:r>
        <w:rPr>
          <w:rFonts w:ascii="PT Astra Serif" w:hAnsi="PT Astra Serif"/>
          <w:sz w:val="28"/>
        </w:rPr>
        <w:t>.</w:t>
      </w:r>
      <w:bookmarkEnd w:id="4"/>
    </w:p>
    <w:p w14:paraId="42000000">
      <w:pPr>
        <w:pStyle w:val="Style_3"/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1.5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Конструкция нестационарного торгового объекта (далее - НТО) должна состоять из модульных элементов заводского изготовления, предусматривающих возможность его перемещения либо демонтажа с возобновлением конструктивной целостности и возможность дальнейшей эксплуатации.</w:t>
      </w:r>
    </w:p>
    <w:p w14:paraId="43000000">
      <w:pPr>
        <w:pStyle w:val="Style_3"/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1.6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Монтаж объектов НТО осуществляется на площадке с твердым покрытием.</w:t>
      </w:r>
    </w:p>
    <w:p w14:paraId="44000000">
      <w:pPr>
        <w:pStyle w:val="Style_3"/>
        <w:widowControl w:val="1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1.7.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 xml:space="preserve">Для изготовления (модернизации) нестационарных торговых объектов и их отделки должны применяться современные сертифицированные (в </w:t>
      </w:r>
      <w:r>
        <w:rPr>
          <w:rFonts w:ascii="PT Astra Serif" w:hAnsi="PT Astra Serif"/>
          <w:sz w:val="28"/>
        </w:rPr>
        <w:t>т.ч</w:t>
      </w:r>
      <w:r>
        <w:rPr>
          <w:rFonts w:ascii="PT Astra Serif" w:hAnsi="PT Astra Serif"/>
          <w:sz w:val="28"/>
        </w:rPr>
        <w:t>. в части пожарной 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эксплуатации.</w:t>
      </w:r>
    </w:p>
    <w:p w14:paraId="45000000">
      <w:pPr>
        <w:pStyle w:val="Style_3"/>
        <w:widowControl w:val="1"/>
        <w:ind w:firstLine="709"/>
        <w:jc w:val="both"/>
        <w:rPr>
          <w:rFonts w:ascii="PT Astra Serif" w:hAnsi="PT Astra Serif"/>
          <w:sz w:val="28"/>
        </w:rPr>
      </w:pPr>
    </w:p>
    <w:p w14:paraId="46000000">
      <w:pPr>
        <w:widowControl w:val="1"/>
        <w:ind/>
        <w:jc w:val="center"/>
        <w:outlineLvl w:val="1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2. Требования к внешнему виду торговых павильонов и киосков</w:t>
      </w:r>
    </w:p>
    <w:p w14:paraId="47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48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.1. </w:t>
      </w:r>
      <w:r>
        <w:rPr>
          <w:rFonts w:ascii="PT Astra Serif" w:hAnsi="PT Astra Serif"/>
          <w:sz w:val="28"/>
        </w:rPr>
        <w:t xml:space="preserve">Внешний вид необходимо выполнять в соответствии с рекомендованным к применению на территории муниципального образования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 внешним видом торговых павильонов и киосков (приложение </w:t>
      </w:r>
      <w:r>
        <w:rPr>
          <w:rFonts w:ascii="PT Astra Serif" w:hAnsi="PT Astra Serif"/>
          <w:sz w:val="28"/>
        </w:rPr>
        <w:t>№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1</w:t>
      </w:r>
      <w:r>
        <w:rPr>
          <w:rFonts w:ascii="PT Astra Serif" w:hAnsi="PT Astra Serif"/>
          <w:sz w:val="28"/>
        </w:rPr>
        <w:t>).</w:t>
      </w:r>
    </w:p>
    <w:p w14:paraId="49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 Рекомендованные типоразмеры модулей (дина х ширина):</w:t>
      </w:r>
    </w:p>
    <w:p w14:paraId="4A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3000х2000 мм;</w:t>
      </w:r>
      <w:r>
        <w:rPr>
          <w:rFonts w:ascii="PT Astra Serif" w:hAnsi="PT Astra Serif"/>
          <w:sz w:val="28"/>
        </w:rPr>
        <w:t xml:space="preserve"> 3000х3000 мм;</w:t>
      </w:r>
    </w:p>
    <w:p w14:paraId="4B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4000х2000 мм;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4000х3000 мм;</w:t>
      </w:r>
    </w:p>
    <w:p w14:paraId="4C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5000х2000 мм;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5000х3000 мм;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5000х4000 мм;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5000х5000 мм.</w:t>
      </w:r>
    </w:p>
    <w:p w14:paraId="4D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6000х3000 мм;</w:t>
      </w:r>
    </w:p>
    <w:p w14:paraId="4E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7000х3000 мм;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7000х4000 мм;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7000х</w:t>
      </w:r>
      <w:r>
        <w:rPr>
          <w:rFonts w:ascii="PT Astra Serif" w:hAnsi="PT Astra Serif"/>
          <w:sz w:val="28"/>
        </w:rPr>
        <w:t>5</w:t>
      </w:r>
      <w:r>
        <w:rPr>
          <w:rFonts w:ascii="PT Astra Serif" w:hAnsi="PT Astra Serif"/>
          <w:sz w:val="28"/>
        </w:rPr>
        <w:t>000 мм;</w:t>
      </w:r>
    </w:p>
    <w:p w14:paraId="4F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8000х5000 мм;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8000х6000 мм;</w:t>
      </w:r>
    </w:p>
    <w:p w14:paraId="50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9000х5000 мм</w:t>
      </w:r>
      <w:r>
        <w:rPr>
          <w:rFonts w:ascii="PT Astra Serif" w:hAnsi="PT Astra Serif"/>
          <w:sz w:val="28"/>
        </w:rPr>
        <w:t xml:space="preserve">. </w:t>
      </w:r>
    </w:p>
    <w:p w14:paraId="51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Допускается отклоне</w:t>
      </w:r>
      <w:r>
        <w:rPr>
          <w:rFonts w:ascii="PT Astra Serif" w:hAnsi="PT Astra Serif"/>
          <w:sz w:val="28"/>
        </w:rPr>
        <w:t>ние габаритных размеров для НТО</w:t>
      </w:r>
      <w:r>
        <w:rPr>
          <w:rFonts w:ascii="PT Astra Serif" w:hAnsi="PT Astra Serif"/>
          <w:sz w:val="28"/>
        </w:rPr>
        <w:t xml:space="preserve"> на 10</w:t>
      </w:r>
      <w:r>
        <w:rPr>
          <w:rFonts w:ascii="PT Astra Serif" w:hAnsi="PT Astra Serif"/>
          <w:sz w:val="28"/>
        </w:rPr>
        <w:t xml:space="preserve"> % в большую или меньшую сторону, при этом </w:t>
      </w:r>
      <w:r>
        <w:rPr>
          <w:rFonts w:ascii="PT Astra Serif" w:hAnsi="PT Astra Serif"/>
          <w:sz w:val="28"/>
        </w:rPr>
        <w:t xml:space="preserve">площадь </w:t>
      </w:r>
      <w:r>
        <w:rPr>
          <w:rFonts w:ascii="PT Astra Serif" w:hAnsi="PT Astra Serif"/>
          <w:sz w:val="28"/>
        </w:rPr>
        <w:t>объекта</w:t>
      </w:r>
      <w:r>
        <w:rPr>
          <w:rFonts w:ascii="PT Astra Serif" w:hAnsi="PT Astra Serif"/>
          <w:sz w:val="28"/>
        </w:rPr>
        <w:t xml:space="preserve"> должна соответствовать площади НТО, указанной в Схеме размещения НТО</w:t>
      </w:r>
      <w:r>
        <w:rPr>
          <w:rFonts w:ascii="PT Astra Serif" w:hAnsi="PT Astra Serif"/>
          <w:sz w:val="28"/>
        </w:rPr>
        <w:t xml:space="preserve">. </w:t>
      </w:r>
    </w:p>
    <w:p w14:paraId="52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2.3. </w:t>
      </w:r>
      <w:r>
        <w:rPr>
          <w:rFonts w:ascii="PT Astra Serif" w:hAnsi="PT Astra Serif"/>
          <w:sz w:val="28"/>
        </w:rPr>
        <w:t xml:space="preserve">Основной колер решения фасадов – RAL 1013, </w:t>
      </w:r>
      <w:r>
        <w:rPr>
          <w:rFonts w:ascii="PT Astra Serif" w:hAnsi="PT Astra Serif"/>
          <w:sz w:val="28"/>
        </w:rPr>
        <w:t>RAL 7024</w:t>
      </w:r>
      <w:r>
        <w:rPr>
          <w:rFonts w:ascii="PT Astra Serif" w:hAnsi="PT Astra Serif"/>
          <w:sz w:val="28"/>
        </w:rPr>
        <w:t xml:space="preserve">, </w:t>
      </w:r>
      <w:r>
        <w:rPr>
          <w:rFonts w:ascii="PT Astra Serif" w:hAnsi="PT Astra Serif"/>
          <w:sz w:val="28"/>
        </w:rPr>
        <w:t>цоколя – RAL 7006</w:t>
      </w:r>
      <w:r>
        <w:rPr>
          <w:rFonts w:ascii="PT Astra Serif" w:hAnsi="PT Astra Serif"/>
          <w:sz w:val="28"/>
        </w:rPr>
        <w:t xml:space="preserve">, </w:t>
      </w:r>
      <w:r>
        <w:rPr>
          <w:rFonts w:ascii="PT Astra Serif" w:hAnsi="PT Astra Serif"/>
          <w:sz w:val="28"/>
        </w:rPr>
        <w:t>RAL 7024</w:t>
      </w:r>
      <w:r>
        <w:rPr>
          <w:rFonts w:ascii="PT Astra Serif" w:hAnsi="PT Astra Serif"/>
          <w:sz w:val="28"/>
        </w:rPr>
        <w:t>.</w:t>
      </w:r>
    </w:p>
    <w:p w14:paraId="53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Допускается цветовые решения павильонов, косков: </w:t>
      </w:r>
      <w:r>
        <w:rPr>
          <w:rFonts w:ascii="PT Astra Serif" w:hAnsi="PT Astra Serif"/>
          <w:sz w:val="28"/>
        </w:rPr>
        <w:t>в серых, темно-серых матовых оттенках</w:t>
      </w:r>
      <w:r>
        <w:rPr>
          <w:rFonts w:ascii="PT Astra Serif" w:hAnsi="PT Astra Serif"/>
          <w:sz w:val="28"/>
        </w:rPr>
        <w:t>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комбинация светлых и темных оттенков белого, бежевого, серого</w:t>
      </w:r>
      <w:r>
        <w:rPr>
          <w:rFonts w:ascii="PT Astra Serif" w:hAnsi="PT Astra Serif"/>
          <w:sz w:val="28"/>
        </w:rPr>
        <w:t>.</w:t>
      </w:r>
    </w:p>
    <w:p w14:paraId="54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2.4. </w:t>
      </w:r>
      <w:r>
        <w:rPr>
          <w:rFonts w:ascii="PT Astra Serif" w:hAnsi="PT Astra Serif"/>
          <w:sz w:val="28"/>
        </w:rPr>
        <w:t xml:space="preserve">Внешний вид киоска определяется с учетом его специализации. Базовым для всех видов специализаций торговой деятельности является вариант киоска с полным остеклением лицевого фасада и частичным остеклением торцевых фасадов. </w:t>
      </w:r>
    </w:p>
    <w:p w14:paraId="55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Для торговли водой и напитками предусмотрен вариант киосков с установкой вертикального холодильного оборудования.</w:t>
      </w:r>
    </w:p>
    <w:p w14:paraId="56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Для таких видов специализации как хлеб, ремонт часов, ремонт обуви возможно применение варианта торгового объекта с глухими торцевыми фасадами.</w:t>
      </w:r>
    </w:p>
    <w:p w14:paraId="57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2.</w:t>
      </w:r>
      <w:r>
        <w:rPr>
          <w:rFonts w:ascii="PT Astra Serif" w:hAnsi="PT Astra Serif"/>
          <w:sz w:val="28"/>
        </w:rPr>
        <w:t>5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Не допускается установка глухих металлических</w:t>
      </w:r>
      <w:r>
        <w:rPr>
          <w:rFonts w:ascii="PT Astra Serif" w:hAnsi="PT Astra Serif"/>
          <w:sz w:val="28"/>
        </w:rPr>
        <w:t xml:space="preserve"> дверных полотен на лицевых фасадах торговых павильонов.</w:t>
      </w:r>
    </w:p>
    <w:p w14:paraId="58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>6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В конструкцию типовых модулей нестационарных объектов мелкорозничной торговли без согласования допускается вносить изменения, в части:</w:t>
      </w:r>
    </w:p>
    <w:p w14:paraId="59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конфигурации фасадного и бокового остекления, включая расположение и размеры окна выдачи товара, не меняя габаритных размеров остекления;</w:t>
      </w:r>
    </w:p>
    <w:p w14:paraId="5A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установки дополнительных рам остекления на боковых поверхностях объекта, при отсутствии по этим сторонам других сблокированных торговых объектов;</w:t>
      </w:r>
    </w:p>
    <w:p w14:paraId="5B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расположения и размеров дверного блока.</w:t>
      </w:r>
    </w:p>
    <w:p w14:paraId="5C000000">
      <w:pPr>
        <w:widowControl w:val="1"/>
        <w:ind w:firstLine="709"/>
        <w:jc w:val="both"/>
        <w:outlineLvl w:val="1"/>
        <w:rPr>
          <w:rFonts w:ascii="PT Astra Serif" w:hAnsi="PT Astra Serif"/>
          <w:spacing w:val="-6"/>
          <w:sz w:val="28"/>
        </w:rPr>
      </w:pPr>
      <w:r>
        <w:rPr>
          <w:rFonts w:ascii="PT Astra Serif" w:hAnsi="PT Astra Serif"/>
          <w:spacing w:val="-6"/>
          <w:sz w:val="28"/>
        </w:rPr>
        <w:t>2.</w:t>
      </w:r>
      <w:r>
        <w:rPr>
          <w:rFonts w:ascii="PT Astra Serif" w:hAnsi="PT Astra Serif"/>
          <w:spacing w:val="-6"/>
          <w:sz w:val="28"/>
        </w:rPr>
        <w:t>7</w:t>
      </w:r>
      <w:r>
        <w:rPr>
          <w:rFonts w:ascii="PT Astra Serif" w:hAnsi="PT Astra Serif"/>
          <w:spacing w:val="-6"/>
          <w:sz w:val="28"/>
        </w:rPr>
        <w:t>. Объект</w:t>
      </w:r>
      <w:r>
        <w:rPr>
          <w:rFonts w:ascii="PT Astra Serif" w:hAnsi="PT Astra Serif"/>
          <w:spacing w:val="-6"/>
          <w:sz w:val="28"/>
        </w:rPr>
        <w:t xml:space="preserve"> может быть выполнен с козырьком над зоной обслуживания.</w:t>
      </w:r>
    </w:p>
    <w:p w14:paraId="5D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При этом козырек </w:t>
      </w:r>
      <w:r>
        <w:rPr>
          <w:rFonts w:ascii="PT Astra Serif" w:hAnsi="PT Astra Serif"/>
          <w:sz w:val="28"/>
        </w:rPr>
        <w:t xml:space="preserve">изготавливается из литого поликарбоната или другого </w:t>
      </w:r>
      <w:r>
        <w:rPr>
          <w:rFonts w:ascii="PT Astra Serif" w:hAnsi="PT Astra Serif"/>
          <w:sz w:val="28"/>
        </w:rPr>
        <w:t>светопрозрачного</w:t>
      </w:r>
      <w:r>
        <w:rPr>
          <w:rFonts w:ascii="PT Astra Serif" w:hAnsi="PT Astra Serif"/>
          <w:sz w:val="28"/>
        </w:rPr>
        <w:t xml:space="preserve"> материала</w:t>
      </w:r>
      <w:r>
        <w:rPr>
          <w:rFonts w:ascii="PT Astra Serif" w:hAnsi="PT Astra Serif"/>
          <w:sz w:val="28"/>
        </w:rPr>
        <w:t>.</w:t>
      </w:r>
    </w:p>
    <w:p w14:paraId="5E000000">
      <w:pPr>
        <w:widowControl w:val="1"/>
        <w:ind w:firstLine="709"/>
        <w:jc w:val="both"/>
        <w:outlineLvl w:val="1"/>
        <w:rPr>
          <w:rFonts w:ascii="PT Astra Serif" w:hAnsi="PT Astra Serif"/>
          <w:spacing w:val="-6"/>
          <w:sz w:val="28"/>
        </w:rPr>
      </w:pPr>
      <w:r>
        <w:rPr>
          <w:rFonts w:ascii="PT Astra Serif" w:hAnsi="PT Astra Serif"/>
          <w:spacing w:val="-6"/>
          <w:sz w:val="28"/>
        </w:rPr>
        <w:t>2.</w:t>
      </w:r>
      <w:r>
        <w:rPr>
          <w:rFonts w:ascii="PT Astra Serif" w:hAnsi="PT Astra Serif"/>
          <w:spacing w:val="-6"/>
          <w:sz w:val="28"/>
        </w:rPr>
        <w:t>8</w:t>
      </w:r>
      <w:r>
        <w:rPr>
          <w:rFonts w:ascii="PT Astra Serif" w:hAnsi="PT Astra Serif"/>
          <w:spacing w:val="-6"/>
          <w:sz w:val="28"/>
        </w:rPr>
        <w:t>. </w:t>
      </w:r>
      <w:r>
        <w:rPr>
          <w:rFonts w:ascii="PT Astra Serif" w:hAnsi="PT Astra Serif"/>
          <w:spacing w:val="-6"/>
          <w:sz w:val="28"/>
        </w:rPr>
        <w:t>В иных случаях необходима разработка проектной документац</w:t>
      </w:r>
      <w:r>
        <w:rPr>
          <w:rFonts w:ascii="PT Astra Serif" w:hAnsi="PT Astra Serif"/>
          <w:spacing w:val="-6"/>
          <w:sz w:val="28"/>
        </w:rPr>
        <w:t>ии и ее</w:t>
      </w:r>
      <w:r>
        <w:rPr>
          <w:rFonts w:ascii="PT Astra Serif" w:hAnsi="PT Astra Serif"/>
          <w:spacing w:val="-6"/>
          <w:sz w:val="28"/>
        </w:rPr>
        <w:t xml:space="preserve"> согласование с администраци</w:t>
      </w:r>
      <w:r>
        <w:rPr>
          <w:rFonts w:ascii="PT Astra Serif" w:hAnsi="PT Astra Serif"/>
          <w:spacing w:val="-6"/>
          <w:sz w:val="28"/>
        </w:rPr>
        <w:t>ей</w:t>
      </w:r>
      <w:r>
        <w:rPr>
          <w:rFonts w:ascii="PT Astra Serif" w:hAnsi="PT Astra Serif"/>
          <w:spacing w:val="-6"/>
          <w:sz w:val="28"/>
        </w:rPr>
        <w:t xml:space="preserve"> муниципального образования </w:t>
      </w:r>
      <w:r>
        <w:rPr>
          <w:rFonts w:ascii="PT Astra Serif" w:hAnsi="PT Astra Serif"/>
          <w:spacing w:val="-6"/>
          <w:sz w:val="28"/>
        </w:rPr>
        <w:t>Щекинский</w:t>
      </w:r>
      <w:r>
        <w:rPr>
          <w:rFonts w:ascii="PT Astra Serif" w:hAnsi="PT Astra Serif"/>
          <w:spacing w:val="-6"/>
          <w:sz w:val="28"/>
        </w:rPr>
        <w:t xml:space="preserve"> район.</w:t>
      </w:r>
    </w:p>
    <w:p w14:paraId="5F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2.</w:t>
      </w:r>
      <w:r>
        <w:rPr>
          <w:rFonts w:ascii="PT Astra Serif" w:hAnsi="PT Astra Serif"/>
          <w:sz w:val="28"/>
        </w:rPr>
        <w:t>9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Размещение НТО по проекту индивидуального архитектурно</w:t>
      </w:r>
      <w:r>
        <w:rPr>
          <w:rFonts w:ascii="PT Astra Serif" w:hAnsi="PT Astra Serif"/>
          <w:sz w:val="28"/>
        </w:rPr>
        <w:t>-</w:t>
      </w:r>
      <w:r>
        <w:rPr>
          <w:rFonts w:ascii="PT Astra Serif" w:hAnsi="PT Astra Serif"/>
          <w:sz w:val="28"/>
        </w:rPr>
        <w:t>художественного решения</w:t>
      </w:r>
      <w:r>
        <w:rPr>
          <w:rFonts w:ascii="PT Astra Serif" w:hAnsi="PT Astra Serif"/>
          <w:sz w:val="28"/>
        </w:rPr>
        <w:t xml:space="preserve"> может осуществляться по разработанному эскизу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внешнего вида объекта только после согласования </w:t>
      </w:r>
      <w:r>
        <w:rPr>
          <w:rFonts w:ascii="PT Astra Serif" w:hAnsi="PT Astra Serif"/>
          <w:sz w:val="28"/>
        </w:rPr>
        <w:t xml:space="preserve">с </w:t>
      </w:r>
      <w:r>
        <w:rPr>
          <w:rFonts w:ascii="PT Astra Serif" w:hAnsi="PT Astra Serif"/>
          <w:sz w:val="28"/>
        </w:rPr>
        <w:t>администраци</w:t>
      </w:r>
      <w:r>
        <w:rPr>
          <w:rFonts w:ascii="PT Astra Serif" w:hAnsi="PT Astra Serif"/>
          <w:sz w:val="28"/>
        </w:rPr>
        <w:t>ей</w:t>
      </w:r>
      <w:r>
        <w:rPr>
          <w:rFonts w:ascii="PT Astra Serif" w:hAnsi="PT Astra Serif"/>
          <w:sz w:val="28"/>
        </w:rPr>
        <w:t xml:space="preserve"> муниципального образования </w:t>
      </w:r>
      <w:r>
        <w:rPr>
          <w:rFonts w:ascii="PT Astra Serif" w:hAnsi="PT Astra Serif"/>
          <w:sz w:val="28"/>
        </w:rPr>
        <w:t>Щекинский</w:t>
      </w:r>
      <w:r>
        <w:rPr>
          <w:rFonts w:ascii="PT Astra Serif" w:hAnsi="PT Astra Serif"/>
          <w:sz w:val="28"/>
        </w:rPr>
        <w:t xml:space="preserve"> район</w:t>
      </w:r>
      <w:r>
        <w:t xml:space="preserve"> </w:t>
      </w:r>
      <w:r>
        <w:rPr>
          <w:rFonts w:ascii="PT Astra Serif" w:hAnsi="PT Astra Serif"/>
          <w:sz w:val="28"/>
        </w:rPr>
        <w:t>с учетом рекомендуемых вариантов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оформления и отделки.</w:t>
      </w:r>
    </w:p>
    <w:p w14:paraId="60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>10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 xml:space="preserve">При определении соответствия или несоответствия установленного объекта рекомендованному </w:t>
      </w:r>
      <w:r>
        <w:rPr>
          <w:rFonts w:ascii="PT Astra Serif" w:hAnsi="PT Astra Serif"/>
          <w:sz w:val="28"/>
        </w:rPr>
        <w:t>архитектурному решению</w:t>
      </w:r>
      <w:r>
        <w:rPr>
          <w:rFonts w:ascii="PT Astra Serif" w:hAnsi="PT Astra Serif"/>
          <w:sz w:val="28"/>
        </w:rPr>
        <w:t xml:space="preserve"> применяются следующие критерии:</w:t>
      </w:r>
    </w:p>
    <w:p w14:paraId="61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соответствие внешнего вида объекта </w:t>
      </w:r>
      <w:r>
        <w:rPr>
          <w:rFonts w:ascii="PT Astra Serif" w:hAnsi="PT Astra Serif"/>
          <w:sz w:val="28"/>
        </w:rPr>
        <w:t>определенному</w:t>
      </w:r>
      <w:r>
        <w:rPr>
          <w:rFonts w:ascii="PT Astra Serif" w:hAnsi="PT Astra Serif"/>
          <w:sz w:val="28"/>
        </w:rPr>
        <w:t xml:space="preserve"> для данной территории модификации модуля;</w:t>
      </w:r>
    </w:p>
    <w:p w14:paraId="62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соответствие габаритных размеров объектов (модулей), установленным </w:t>
      </w:r>
      <w:r>
        <w:rPr>
          <w:rFonts w:ascii="PT Astra Serif" w:hAnsi="PT Astra Serif"/>
          <w:sz w:val="28"/>
        </w:rPr>
        <w:t>в п.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.,</w:t>
      </w:r>
      <w:r>
        <w:rPr>
          <w:rFonts w:ascii="PT Astra Serif" w:hAnsi="PT Astra Serif"/>
          <w:sz w:val="28"/>
        </w:rPr>
        <w:t xml:space="preserve"> либо проектной документации;</w:t>
      </w:r>
    </w:p>
    <w:p w14:paraId="63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соответствие материалов внешней отделки и их цветовой гаммы </w:t>
      </w:r>
      <w:r>
        <w:rPr>
          <w:rFonts w:ascii="PT Astra Serif" w:hAnsi="PT Astra Serif"/>
          <w:sz w:val="28"/>
        </w:rPr>
        <w:t>рекомендованным</w:t>
      </w:r>
      <w:r>
        <w:rPr>
          <w:rFonts w:ascii="PT Astra Serif" w:hAnsi="PT Astra Serif"/>
          <w:sz w:val="28"/>
        </w:rPr>
        <w:t xml:space="preserve"> настоящими Требованиями;</w:t>
      </w:r>
    </w:p>
    <w:p w14:paraId="64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идентичность материалов внешней отделки, для объектов одной торговой зоны или сблокированных в единый модуль.</w:t>
      </w:r>
    </w:p>
    <w:p w14:paraId="65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66000000">
      <w:pPr>
        <w:pStyle w:val="Style_5"/>
        <w:widowControl w:val="1"/>
        <w:tabs>
          <w:tab w:leader="none" w:pos="1152" w:val="left"/>
        </w:tabs>
        <w:ind w:firstLine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3. Требования к внешнему виду </w:t>
      </w:r>
      <w:bookmarkStart w:id="5" w:name="_Hlk211374469"/>
      <w:r>
        <w:rPr>
          <w:rFonts w:ascii="PT Astra Serif" w:hAnsi="PT Astra Serif"/>
          <w:b w:val="1"/>
          <w:sz w:val="28"/>
        </w:rPr>
        <w:t xml:space="preserve">автомагазина </w:t>
      </w:r>
    </w:p>
    <w:p w14:paraId="67000000">
      <w:pPr>
        <w:pStyle w:val="Style_5"/>
        <w:widowControl w:val="1"/>
        <w:tabs>
          <w:tab w:leader="none" w:pos="1152" w:val="left"/>
        </w:tabs>
        <w:ind w:firstLine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(торгового автофургона, автолавки)</w:t>
      </w:r>
      <w:bookmarkEnd w:id="5"/>
      <w:r>
        <w:rPr>
          <w:rFonts w:ascii="PT Astra Serif" w:hAnsi="PT Astra Serif"/>
          <w:b w:val="1"/>
          <w:sz w:val="28"/>
        </w:rPr>
        <w:t>, автоцистерны</w:t>
      </w:r>
    </w:p>
    <w:p w14:paraId="68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</w:p>
    <w:p w14:paraId="69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3</w:t>
      </w:r>
      <w:r>
        <w:rPr>
          <w:rFonts w:ascii="PT Astra Serif" w:hAnsi="PT Astra Serif"/>
          <w:sz w:val="28"/>
        </w:rPr>
        <w:t>.1. На территории г. Щекино допускается размещение автомагазина (торгового автофургона, автолавки), автоцистерны</w:t>
      </w:r>
      <w:r>
        <w:rPr>
          <w:rFonts w:ascii="PT Astra Serif" w:hAnsi="PT Astra Serif"/>
          <w:sz w:val="28"/>
        </w:rPr>
        <w:t xml:space="preserve"> (</w:t>
      </w:r>
      <w:r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>риложение №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2)</w:t>
      </w:r>
      <w:r>
        <w:rPr>
          <w:rFonts w:ascii="PT Astra Serif" w:hAnsi="PT Astra Serif"/>
          <w:sz w:val="28"/>
        </w:rPr>
        <w:t xml:space="preserve"> при условии</w:t>
      </w:r>
      <w:r>
        <w:rPr>
          <w:rFonts w:ascii="PT Astra Serif" w:hAnsi="PT Astra Serif"/>
          <w:sz w:val="28"/>
        </w:rPr>
        <w:t>, если место размещения предусмотрено</w:t>
      </w:r>
      <w:r>
        <w:rPr>
          <w:rFonts w:ascii="PT Astra Serif" w:hAnsi="PT Astra Serif"/>
          <w:sz w:val="28"/>
        </w:rPr>
        <w:t xml:space="preserve"> схем</w:t>
      </w:r>
      <w:r>
        <w:rPr>
          <w:rFonts w:ascii="PT Astra Serif" w:hAnsi="PT Astra Serif"/>
          <w:sz w:val="28"/>
        </w:rPr>
        <w:t>ой</w:t>
      </w:r>
      <w:r>
        <w:rPr>
          <w:rFonts w:ascii="PT Astra Serif" w:hAnsi="PT Astra Serif"/>
          <w:sz w:val="28"/>
        </w:rPr>
        <w:t xml:space="preserve"> размещения нестационарных торговых объектов на территории муниципального образовани</w:t>
      </w:r>
      <w:r>
        <w:rPr>
          <w:rFonts w:ascii="PT Astra Serif" w:hAnsi="PT Astra Serif"/>
          <w:sz w:val="28"/>
        </w:rPr>
        <w:t xml:space="preserve">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>.</w:t>
      </w:r>
    </w:p>
    <w:p w14:paraId="6A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3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При размещении передвижных сооружений запрещается их переоборудование (модификация), если в результате проведения соответствующих работ передвижные сооружения не могут быть самостоятельно транспортированы (за счет движущей силы, вырабатываемой двигателем) или не могут быть транспортированы в составе с механическим транспортным средством, в том числе запрещается демонтаж передвижных сооружений, колес и прочих частей, элементов, деталей, узлов, агрегатов и устройств, обеспечивающих движение передвижных сооружений.</w:t>
      </w:r>
    </w:p>
    <w:p w14:paraId="6B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3.3. </w:t>
      </w:r>
      <w:r>
        <w:rPr>
          <w:rFonts w:ascii="PT Astra Serif" w:hAnsi="PT Astra Serif"/>
          <w:sz w:val="28"/>
        </w:rPr>
        <w:t>Габаритные размеры в соответствии с паспортом транспортного средства.</w:t>
      </w:r>
    </w:p>
    <w:p w14:paraId="6C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3.4. </w:t>
      </w:r>
      <w:r>
        <w:rPr>
          <w:rFonts w:ascii="PT Astra Serif" w:hAnsi="PT Astra Serif"/>
          <w:sz w:val="28"/>
        </w:rPr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</w:t>
      </w:r>
    </w:p>
    <w:p w14:paraId="6D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sz w:val="24"/>
        </w:rPr>
      </w:pPr>
    </w:p>
    <w:p w14:paraId="6E000000">
      <w:pPr>
        <w:pStyle w:val="Style_5"/>
        <w:widowControl w:val="1"/>
        <w:tabs>
          <w:tab w:leader="none" w:pos="1152" w:val="left"/>
        </w:tabs>
        <w:ind w:firstLine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4</w:t>
      </w:r>
      <w:r>
        <w:rPr>
          <w:rFonts w:ascii="PT Astra Serif" w:hAnsi="PT Astra Serif"/>
          <w:b w:val="1"/>
          <w:sz w:val="28"/>
        </w:rPr>
        <w:t>. Требования внешнему виду торговых палаток</w:t>
      </w:r>
    </w:p>
    <w:p w14:paraId="6F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</w:p>
    <w:p w14:paraId="70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</w:t>
      </w:r>
      <w:r>
        <w:rPr>
          <w:rFonts w:ascii="PT Astra Serif" w:hAnsi="PT Astra Serif"/>
          <w:sz w:val="28"/>
        </w:rPr>
        <w:t>.1. Внешний вид торговых палаток необходимо выполнять в соответствии с внешним видом</w:t>
      </w:r>
      <w:r>
        <w:rPr>
          <w:rFonts w:ascii="PT Astra Serif" w:hAnsi="PT Astra Serif"/>
          <w:sz w:val="28"/>
        </w:rPr>
        <w:t>,</w:t>
      </w:r>
      <w:r>
        <w:rPr>
          <w:rFonts w:ascii="PT Astra Serif" w:hAnsi="PT Astra Serif"/>
          <w:sz w:val="28"/>
        </w:rPr>
        <w:t xml:space="preserve"> рекомендованным к применению на территории муниципального образования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 (приложение</w:t>
      </w:r>
      <w:r>
        <w:rPr>
          <w:rFonts w:ascii="PT Astra Serif" w:hAnsi="PT Astra Serif"/>
          <w:sz w:val="28"/>
        </w:rPr>
        <w:t xml:space="preserve"> №</w:t>
      </w:r>
      <w:r>
        <w:rPr>
          <w:rFonts w:ascii="PT Astra Serif" w:hAnsi="PT Astra Serif"/>
          <w:sz w:val="28"/>
        </w:rPr>
        <w:t xml:space="preserve"> 3).</w:t>
      </w:r>
    </w:p>
    <w:p w14:paraId="71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6.4. При размещении палаток устройство капитальных подиумов, </w:t>
      </w:r>
      <w:r>
        <w:rPr>
          <w:rFonts w:ascii="PT Astra Serif" w:hAnsi="PT Astra Serif"/>
          <w:sz w:val="28"/>
        </w:rPr>
        <w:t>конструкций</w:t>
      </w:r>
      <w:r>
        <w:rPr>
          <w:rFonts w:ascii="PT Astra Serif" w:hAnsi="PT Astra Serif"/>
          <w:sz w:val="28"/>
        </w:rPr>
        <w:t>,</w:t>
      </w:r>
      <w:r>
        <w:rPr>
          <w:rFonts w:ascii="PT Astra Serif" w:hAnsi="PT Astra Serif"/>
          <w:sz w:val="28"/>
        </w:rPr>
        <w:t xml:space="preserve"> наносящих ущерб мощению и иным элементам благоустройства прилегающей территории запрещено</w:t>
      </w:r>
      <w:r>
        <w:rPr>
          <w:rFonts w:ascii="PT Astra Serif" w:hAnsi="PT Astra Serif"/>
          <w:sz w:val="28"/>
        </w:rPr>
        <w:t>.</w:t>
      </w:r>
    </w:p>
    <w:p w14:paraId="72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6.5. Рекомендованные типоразмеры модулей (длина х ширина):</w:t>
      </w:r>
    </w:p>
    <w:p w14:paraId="73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– 3000х2000 мм;</w:t>
      </w:r>
    </w:p>
    <w:p w14:paraId="74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– 4000х2000 мм;</w:t>
      </w:r>
    </w:p>
    <w:p w14:paraId="75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– 4000х3000 мм.</w:t>
      </w:r>
    </w:p>
    <w:p w14:paraId="76000000">
      <w:pPr>
        <w:pStyle w:val="Style_5"/>
        <w:widowControl w:val="1"/>
        <w:tabs>
          <w:tab w:leader="none" w:pos="1152" w:val="left"/>
        </w:tabs>
        <w:ind w:firstLine="709"/>
        <w:jc w:val="center"/>
        <w:rPr>
          <w:b w:val="1"/>
          <w:sz w:val="26"/>
        </w:rPr>
      </w:pPr>
    </w:p>
    <w:p w14:paraId="77000000">
      <w:pPr>
        <w:pStyle w:val="Style_5"/>
        <w:widowControl w:val="1"/>
        <w:tabs>
          <w:tab w:leader="none" w:pos="1152" w:val="left"/>
        </w:tabs>
        <w:ind w:firstLine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5</w:t>
      </w:r>
      <w:r>
        <w:rPr>
          <w:rFonts w:ascii="PT Astra Serif" w:hAnsi="PT Astra Serif"/>
          <w:b w:val="1"/>
          <w:sz w:val="28"/>
        </w:rPr>
        <w:t>. Требования к внешнему виду бахчевых развалов</w:t>
      </w:r>
    </w:p>
    <w:p w14:paraId="78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b w:val="1"/>
          <w:sz w:val="28"/>
        </w:rPr>
      </w:pPr>
    </w:p>
    <w:p w14:paraId="79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7.1. Внешний вид необходимо выполнять в соответствии с рекомендованным к применению на территории муниципального образования город Щекино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 внешним видом бахчевых развалов (</w:t>
      </w:r>
      <w:r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 xml:space="preserve">риложение </w:t>
      </w:r>
      <w:r>
        <w:rPr>
          <w:rFonts w:ascii="PT Astra Serif" w:hAnsi="PT Astra Serif"/>
          <w:sz w:val="28"/>
        </w:rPr>
        <w:t>№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4</w:t>
      </w:r>
      <w:r>
        <w:rPr>
          <w:rFonts w:ascii="PT Astra Serif" w:hAnsi="PT Astra Serif"/>
          <w:sz w:val="28"/>
        </w:rPr>
        <w:t>).</w:t>
      </w:r>
    </w:p>
    <w:p w14:paraId="7A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7.4. При размещении бахчевых развалов устройство капитальных подиумов и иных </w:t>
      </w:r>
      <w:r>
        <w:rPr>
          <w:rFonts w:ascii="PT Astra Serif" w:hAnsi="PT Astra Serif"/>
          <w:sz w:val="28"/>
        </w:rPr>
        <w:t>конструкций</w:t>
      </w:r>
      <w:r>
        <w:rPr>
          <w:rFonts w:ascii="PT Astra Serif" w:hAnsi="PT Astra Serif"/>
          <w:sz w:val="28"/>
        </w:rPr>
        <w:t xml:space="preserve"> наносящих ущерб мощению и иным элементам благоустройства прилегающей территории запрещено.</w:t>
      </w:r>
    </w:p>
    <w:p w14:paraId="7B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Описание объекта: конструкция для временного размещения товарного запаса объекта: сборно-разборная металлическая конструкция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 xml:space="preserve"> </w:t>
      </w:r>
    </w:p>
    <w:p w14:paraId="7C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Витрины: специализированное технологическое оборудование в виде вертикальных стеллажей, используемое для выкладки и демонстрации товара, устанавливаемое вдоль лицевой стороны конструкции для временного размещения товарного запаса. </w:t>
      </w:r>
    </w:p>
    <w:p w14:paraId="7D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Торговое место: оборудование для обслуживания и осуществления расчетов с покупателями.</w:t>
      </w:r>
    </w:p>
    <w:p w14:paraId="7E000000">
      <w:pPr>
        <w:pStyle w:val="Style_5"/>
        <w:widowControl w:val="1"/>
        <w:tabs>
          <w:tab w:leader="none" w:pos="1152" w:val="left"/>
        </w:tabs>
        <w:ind w:firstLine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8. Требования к внешнему виду елочных базаров</w:t>
      </w:r>
    </w:p>
    <w:p w14:paraId="7F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b w:val="1"/>
          <w:sz w:val="28"/>
        </w:rPr>
      </w:pPr>
    </w:p>
    <w:p w14:paraId="80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8.1. </w:t>
      </w:r>
      <w:r>
        <w:rPr>
          <w:rFonts w:ascii="PT Astra Serif" w:hAnsi="PT Astra Serif"/>
          <w:sz w:val="28"/>
        </w:rPr>
        <w:t>Территория елочного базара должна иметь ограждение, вывеску с режимом работы</w:t>
      </w:r>
      <w:r>
        <w:rPr>
          <w:rFonts w:ascii="PT Astra Serif" w:hAnsi="PT Astra Serif"/>
          <w:sz w:val="28"/>
        </w:rPr>
        <w:t xml:space="preserve">, </w:t>
      </w:r>
      <w:r>
        <w:rPr>
          <w:rFonts w:ascii="PT Astra Serif" w:hAnsi="PT Astra Serif"/>
          <w:sz w:val="28"/>
        </w:rPr>
        <w:t>свободное размещение ёлок, сосен, новогодней продукции для о</w:t>
      </w:r>
      <w:r>
        <w:rPr>
          <w:rFonts w:ascii="PT Astra Serif" w:hAnsi="PT Astra Serif"/>
          <w:sz w:val="28"/>
        </w:rPr>
        <w:t xml:space="preserve">смотра и выбора ее покупателем </w:t>
      </w:r>
      <w:r>
        <w:rPr>
          <w:rFonts w:ascii="PT Astra Serif" w:hAnsi="PT Astra Serif"/>
          <w:sz w:val="28"/>
        </w:rPr>
        <w:t>(</w:t>
      </w:r>
      <w:r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>риложение №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5).</w:t>
      </w:r>
    </w:p>
    <w:p w14:paraId="81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8.2. </w:t>
      </w:r>
      <w:r>
        <w:rPr>
          <w:rFonts w:ascii="PT Astra Serif" w:hAnsi="PT Astra Serif"/>
          <w:sz w:val="28"/>
        </w:rPr>
        <w:t>Размеры ограждения: в соответствии с площадью, определенной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С</w:t>
      </w:r>
      <w:r>
        <w:rPr>
          <w:rFonts w:ascii="PT Astra Serif" w:hAnsi="PT Astra Serif"/>
          <w:sz w:val="28"/>
        </w:rPr>
        <w:t>хем</w:t>
      </w:r>
      <w:r>
        <w:rPr>
          <w:rFonts w:ascii="PT Astra Serif" w:hAnsi="PT Astra Serif"/>
          <w:sz w:val="28"/>
        </w:rPr>
        <w:t>ой</w:t>
      </w:r>
      <w:r>
        <w:rPr>
          <w:rFonts w:ascii="PT Astra Serif" w:hAnsi="PT Astra Serif"/>
          <w:sz w:val="28"/>
        </w:rPr>
        <w:t xml:space="preserve"> размещения </w:t>
      </w:r>
      <w:r>
        <w:rPr>
          <w:rFonts w:ascii="PT Astra Serif" w:hAnsi="PT Astra Serif"/>
          <w:sz w:val="28"/>
        </w:rPr>
        <w:t>НТО.</w:t>
      </w:r>
    </w:p>
    <w:p w14:paraId="82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 </w:t>
      </w:r>
    </w:p>
    <w:p w14:paraId="83000000">
      <w:pPr>
        <w:pStyle w:val="Style_5"/>
        <w:widowControl w:val="1"/>
        <w:tabs>
          <w:tab w:leader="none" w:pos="1152" w:val="left"/>
        </w:tabs>
        <w:ind w:firstLine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9. </w:t>
      </w:r>
      <w:r>
        <w:rPr>
          <w:rFonts w:ascii="PT Astra Serif" w:hAnsi="PT Astra Serif"/>
          <w:b w:val="1"/>
          <w:sz w:val="28"/>
        </w:rPr>
        <w:t xml:space="preserve">Требования, предъявляемые </w:t>
      </w:r>
    </w:p>
    <w:p w14:paraId="84000000">
      <w:pPr>
        <w:pStyle w:val="Style_5"/>
        <w:widowControl w:val="1"/>
        <w:tabs>
          <w:tab w:leader="none" w:pos="1152" w:val="left"/>
        </w:tabs>
        <w:ind w:firstLine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к торгово-остановочным комплексам </w:t>
      </w:r>
    </w:p>
    <w:p w14:paraId="85000000">
      <w:pPr>
        <w:pStyle w:val="Style_5"/>
        <w:widowControl w:val="1"/>
        <w:tabs>
          <w:tab w:leader="none" w:pos="1152" w:val="left"/>
        </w:tabs>
        <w:ind w:firstLine="709"/>
        <w:jc w:val="center"/>
        <w:rPr>
          <w:rFonts w:ascii="PT Astra Serif" w:hAnsi="PT Astra Serif"/>
          <w:b w:val="1"/>
          <w:sz w:val="28"/>
        </w:rPr>
      </w:pPr>
    </w:p>
    <w:p w14:paraId="86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9.</w:t>
      </w:r>
      <w:r>
        <w:rPr>
          <w:rFonts w:ascii="PT Astra Serif" w:hAnsi="PT Astra Serif"/>
          <w:sz w:val="28"/>
        </w:rPr>
        <w:t>1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Архитектурно-</w:t>
      </w:r>
      <w:r>
        <w:rPr>
          <w:rFonts w:ascii="PT Astra Serif" w:hAnsi="PT Astra Serif"/>
          <w:sz w:val="28"/>
        </w:rPr>
        <w:t>художественное решение</w:t>
      </w:r>
      <w:r>
        <w:rPr>
          <w:rFonts w:ascii="PT Astra Serif" w:hAnsi="PT Astra Serif"/>
          <w:sz w:val="28"/>
        </w:rPr>
        <w:t xml:space="preserve"> ТОК должен соответствовать внешнему виду</w:t>
      </w:r>
      <w:r>
        <w:rPr>
          <w:rFonts w:ascii="PT Astra Serif" w:hAnsi="PT Astra Serif"/>
          <w:sz w:val="28"/>
        </w:rPr>
        <w:t>,</w:t>
      </w:r>
      <w:r>
        <w:rPr>
          <w:rFonts w:ascii="PT Astra Serif" w:hAnsi="PT Astra Serif"/>
          <w:sz w:val="28"/>
        </w:rPr>
        <w:t xml:space="preserve"> рекомендованному к применению на территории муниципального образования город Щекин</w:t>
      </w:r>
      <w:r>
        <w:rPr>
          <w:rFonts w:ascii="PT Astra Serif" w:hAnsi="PT Astra Serif"/>
          <w:sz w:val="28"/>
        </w:rPr>
        <w:t xml:space="preserve">о </w:t>
      </w:r>
      <w:r>
        <w:rPr>
          <w:rFonts w:ascii="PT Astra Serif" w:hAnsi="PT Astra Serif"/>
          <w:sz w:val="28"/>
        </w:rPr>
        <w:t>Щекинского</w:t>
      </w:r>
      <w:r>
        <w:rPr>
          <w:rFonts w:ascii="PT Astra Serif" w:hAnsi="PT Astra Serif"/>
          <w:sz w:val="28"/>
        </w:rPr>
        <w:t xml:space="preserve"> района (приложение №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6</w:t>
      </w:r>
      <w:r>
        <w:rPr>
          <w:rFonts w:ascii="PT Astra Serif" w:hAnsi="PT Astra Serif"/>
          <w:sz w:val="28"/>
        </w:rPr>
        <w:t>).</w:t>
      </w:r>
    </w:p>
    <w:p w14:paraId="87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9.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Основной колер решения фасадов НТО в составе ТОК– RAL 1013, цоколя – RAL 7006. Основной колер решения остановочного навеса – RAL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>7006, RAL 1014.</w:t>
      </w:r>
    </w:p>
    <w:p w14:paraId="88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Допускается отклонение от рекомендованных параметров</w:t>
      </w:r>
      <w:r>
        <w:rPr>
          <w:rFonts w:ascii="PT Astra Serif" w:hAnsi="PT Astra Serif"/>
          <w:sz w:val="28"/>
        </w:rPr>
        <w:t>, цветового решения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ТОКа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по согласованию с администраци</w:t>
      </w:r>
      <w:r>
        <w:rPr>
          <w:rFonts w:ascii="PT Astra Serif" w:hAnsi="PT Astra Serif"/>
          <w:sz w:val="28"/>
        </w:rPr>
        <w:t>ей</w:t>
      </w:r>
      <w:r>
        <w:rPr>
          <w:rFonts w:ascii="PT Astra Serif" w:hAnsi="PT Astra Serif"/>
          <w:sz w:val="28"/>
        </w:rPr>
        <w:t xml:space="preserve"> муниципального образования </w:t>
      </w:r>
      <w:r>
        <w:rPr>
          <w:rFonts w:ascii="PT Astra Serif" w:hAnsi="PT Astra Serif"/>
          <w:sz w:val="28"/>
        </w:rPr>
        <w:t>Щекинский</w:t>
      </w:r>
      <w:r>
        <w:rPr>
          <w:rFonts w:ascii="PT Astra Serif" w:hAnsi="PT Astra Serif"/>
          <w:sz w:val="28"/>
        </w:rPr>
        <w:t xml:space="preserve"> район.</w:t>
      </w:r>
    </w:p>
    <w:p w14:paraId="89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9.</w:t>
      </w:r>
      <w:r>
        <w:rPr>
          <w:rFonts w:ascii="PT Astra Serif" w:hAnsi="PT Astra Serif"/>
          <w:sz w:val="28"/>
        </w:rPr>
        <w:t>3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 xml:space="preserve">Применяемое остекление ТОК необходимо выполнять из </w:t>
      </w:r>
      <w:r>
        <w:rPr>
          <w:rFonts w:ascii="PT Astra Serif" w:hAnsi="PT Astra Serif"/>
          <w:sz w:val="28"/>
        </w:rPr>
        <w:t>травмо</w:t>
      </w:r>
      <w:r>
        <w:rPr>
          <w:rFonts w:ascii="PT Astra Serif" w:hAnsi="PT Astra Serif"/>
          <w:sz w:val="28"/>
        </w:rPr>
        <w:t>-безопасного, безосколочного материала.</w:t>
      </w:r>
    </w:p>
    <w:p w14:paraId="8A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9.</w:t>
      </w:r>
      <w:r>
        <w:rPr>
          <w:rFonts w:ascii="PT Astra Serif" w:hAnsi="PT Astra Serif"/>
          <w:sz w:val="28"/>
        </w:rPr>
        <w:t>4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 xml:space="preserve">Площадь нестационарного торгового объекта в составе ТОК должна составлять не более 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 xml:space="preserve">5 </w:t>
      </w:r>
      <w:r>
        <w:rPr>
          <w:rFonts w:ascii="PT Astra Serif" w:hAnsi="PT Astra Serif"/>
          <w:sz w:val="28"/>
        </w:rPr>
        <w:t>кв.м</w:t>
      </w:r>
      <w:r>
        <w:rPr>
          <w:rFonts w:ascii="PT Astra Serif" w:hAnsi="PT Astra Serif"/>
          <w:sz w:val="28"/>
        </w:rPr>
        <w:t>.</w:t>
      </w:r>
    </w:p>
    <w:p w14:paraId="8B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9.</w:t>
      </w:r>
      <w:r>
        <w:rPr>
          <w:rFonts w:ascii="PT Astra Serif" w:hAnsi="PT Astra Serif"/>
          <w:sz w:val="28"/>
        </w:rPr>
        <w:t>5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Размещение ТОК производится в местах остановок наземного пассажирского транспорта. Для установки павильона используется площадка с твердыми видами покрытия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 xml:space="preserve">размером 3,0 x 7,0 м и более. </w:t>
      </w:r>
    </w:p>
    <w:p w14:paraId="8C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9.</w:t>
      </w:r>
      <w:r>
        <w:rPr>
          <w:rFonts w:ascii="PT Astra Serif" w:hAnsi="PT Astra Serif"/>
          <w:sz w:val="28"/>
        </w:rPr>
        <w:t>6</w:t>
      </w:r>
      <w:r>
        <w:rPr>
          <w:rFonts w:ascii="PT Astra Serif" w:hAnsi="PT Astra Serif"/>
          <w:sz w:val="28"/>
        </w:rPr>
        <w:t>. Размещение ТОК относительно навеса для ожидания пассажиров должно обеспечивать прямую видимость пассажирам приближающегося транспорта.</w:t>
      </w:r>
    </w:p>
    <w:p w14:paraId="8D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9.</w:t>
      </w:r>
      <w:r>
        <w:rPr>
          <w:rFonts w:ascii="PT Astra Serif" w:hAnsi="PT Astra Serif"/>
          <w:sz w:val="28"/>
        </w:rPr>
        <w:t>7</w:t>
      </w:r>
      <w:r>
        <w:rPr>
          <w:rFonts w:ascii="PT Astra Serif" w:hAnsi="PT Astra Serif"/>
          <w:sz w:val="28"/>
        </w:rPr>
        <w:t>. ТОК должны быть оборудованы:</w:t>
      </w:r>
    </w:p>
    <w:p w14:paraId="8E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табличкой с расписанием движения общественного транспорта, названием остановочного пункта;</w:t>
      </w:r>
    </w:p>
    <w:p w14:paraId="8F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местами для сидения пассажиров, крючками для сумок;</w:t>
      </w:r>
    </w:p>
    <w:p w14:paraId="90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освещением в темное время суток</w:t>
      </w:r>
    </w:p>
    <w:p w14:paraId="91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вывеской с фирменным наименованием (наименованием) юридического лица (индивидуального предпринимателя), местом его нахождения (для юридического лица), режимом работы;</w:t>
      </w:r>
    </w:p>
    <w:p w14:paraId="92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урнами для сбора мусора.</w:t>
      </w:r>
    </w:p>
    <w:p w14:paraId="93000000">
      <w:pPr>
        <w:pStyle w:val="Style_5"/>
        <w:widowControl w:val="1"/>
        <w:tabs>
          <w:tab w:leader="none" w:pos="1152" w:val="left"/>
        </w:tabs>
        <w:ind w:firstLine="709"/>
        <w:jc w:val="both"/>
        <w:rPr>
          <w:sz w:val="24"/>
        </w:rPr>
      </w:pPr>
      <w:r>
        <w:rPr>
          <w:rFonts w:ascii="PT Astra Serif" w:hAnsi="PT Astra Serif"/>
          <w:sz w:val="28"/>
        </w:rPr>
        <w:t>9.</w:t>
      </w:r>
      <w:r>
        <w:rPr>
          <w:rFonts w:ascii="PT Astra Serif" w:hAnsi="PT Astra Serif"/>
          <w:sz w:val="28"/>
        </w:rPr>
        <w:t>8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Торговый павильон, вывески и таблички не должны мешать пассажирам и водителям в правильной оценке дорожной ситуации в районе остановочного пункта, препятствовать посадке и высадке пассажиров</w:t>
      </w:r>
      <w:r>
        <w:rPr>
          <w:sz w:val="24"/>
        </w:rPr>
        <w:t>.</w:t>
      </w:r>
    </w:p>
    <w:p w14:paraId="94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95000000">
      <w:pPr>
        <w:pStyle w:val="Style_5"/>
        <w:widowControl w:val="1"/>
        <w:tabs>
          <w:tab w:leader="none" w:pos="1152" w:val="left"/>
        </w:tabs>
        <w:ind w:firstLine="0"/>
        <w:jc w:val="center"/>
        <w:rPr>
          <w:rFonts w:ascii="PT Astra Serif" w:hAnsi="PT Astra Serif"/>
          <w:b w:val="1"/>
          <w:sz w:val="28"/>
        </w:rPr>
      </w:pPr>
    </w:p>
    <w:p w14:paraId="96000000">
      <w:pPr>
        <w:pStyle w:val="Style_5"/>
        <w:widowControl w:val="1"/>
        <w:tabs>
          <w:tab w:leader="none" w:pos="1152" w:val="left"/>
        </w:tabs>
        <w:ind w:firstLine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10. </w:t>
      </w:r>
      <w:r>
        <w:rPr>
          <w:rFonts w:ascii="PT Astra Serif" w:hAnsi="PT Astra Serif"/>
          <w:b w:val="1"/>
          <w:sz w:val="28"/>
        </w:rPr>
        <w:t>Передвижной торговый объект</w:t>
      </w:r>
    </w:p>
    <w:p w14:paraId="97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98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10.1. </w:t>
      </w:r>
      <w:r>
        <w:rPr>
          <w:rFonts w:ascii="PT Astra Serif" w:hAnsi="PT Astra Serif"/>
          <w:sz w:val="28"/>
        </w:rPr>
        <w:t xml:space="preserve">Передвижной торговый объект </w:t>
      </w:r>
      <w:r>
        <w:rPr>
          <w:rFonts w:ascii="PT Astra Serif" w:hAnsi="PT Astra Serif"/>
          <w:sz w:val="28"/>
        </w:rPr>
        <w:t xml:space="preserve">может быть изготовлен в </w:t>
      </w:r>
      <w:r>
        <w:rPr>
          <w:rFonts w:ascii="PT Astra Serif" w:hAnsi="PT Astra Serif"/>
          <w:sz w:val="28"/>
        </w:rPr>
        <w:t>следующих</w:t>
      </w:r>
      <w:r>
        <w:rPr>
          <w:rFonts w:ascii="PT Astra Serif" w:hAnsi="PT Astra Serif"/>
          <w:sz w:val="28"/>
        </w:rPr>
        <w:t xml:space="preserve"> вариантах</w:t>
      </w:r>
      <w:r>
        <w:rPr>
          <w:rFonts w:ascii="PT Astra Serif" w:hAnsi="PT Astra Serif"/>
          <w:sz w:val="28"/>
        </w:rPr>
        <w:t xml:space="preserve"> (</w:t>
      </w:r>
      <w:bookmarkStart w:id="6" w:name="_GoBack"/>
      <w:r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>риложение №</w:t>
      </w:r>
      <w:bookmarkEnd w:id="6"/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7).</w:t>
      </w:r>
      <w:r>
        <w:rPr>
          <w:rFonts w:ascii="PT Astra Serif" w:hAnsi="PT Astra Serif"/>
          <w:sz w:val="28"/>
        </w:rPr>
        <w:t xml:space="preserve"> </w:t>
      </w:r>
    </w:p>
    <w:p w14:paraId="99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10.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 </w:t>
      </w:r>
      <w:r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 xml:space="preserve">ередвижной торговый объект </w:t>
      </w:r>
      <w:r>
        <w:rPr>
          <w:rFonts w:ascii="PT Astra Serif" w:hAnsi="PT Astra Serif"/>
          <w:sz w:val="28"/>
        </w:rPr>
        <w:t>«</w:t>
      </w:r>
      <w:r>
        <w:rPr>
          <w:rFonts w:ascii="PT Astra Serif" w:hAnsi="PT Astra Serif"/>
          <w:sz w:val="28"/>
        </w:rPr>
        <w:t>торговый стакан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 xml:space="preserve"> - нестационарный торговый объект, предназначенный для торговли квасом или безалкогольными напитками, представляющий собой легковозводимое сооружение цилиндри</w:t>
      </w:r>
      <w:r>
        <w:rPr>
          <w:rFonts w:ascii="PT Astra Serif" w:hAnsi="PT Astra Serif"/>
          <w:sz w:val="28"/>
        </w:rPr>
        <w:t>ческой или конусовидной формы.</w:t>
      </w:r>
    </w:p>
    <w:p w14:paraId="9A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10.</w:t>
      </w:r>
      <w:r>
        <w:rPr>
          <w:rFonts w:ascii="PT Astra Serif" w:hAnsi="PT Astra Serif"/>
          <w:sz w:val="28"/>
        </w:rPr>
        <w:t>2</w:t>
      </w:r>
      <w:r>
        <w:rPr>
          <w:rFonts w:ascii="PT Astra Serif" w:hAnsi="PT Astra Serif"/>
          <w:sz w:val="28"/>
        </w:rPr>
        <w:t>.1. </w:t>
      </w:r>
      <w:r>
        <w:rPr>
          <w:rFonts w:ascii="PT Astra Serif" w:hAnsi="PT Astra Serif"/>
          <w:sz w:val="28"/>
        </w:rPr>
        <w:t>Описание объекта: сварная металлическая конструкция, изготовленная из профильной трубы 20 x 20 мм, загрунтована и окрашена эмалью серого</w:t>
      </w:r>
      <w:r>
        <w:rPr>
          <w:rFonts w:ascii="PT Astra Serif" w:hAnsi="PT Astra Serif"/>
          <w:sz w:val="28"/>
        </w:rPr>
        <w:t>, бежевого</w:t>
      </w:r>
      <w:r>
        <w:rPr>
          <w:rFonts w:ascii="PT Astra Serif" w:hAnsi="PT Astra Serif"/>
          <w:sz w:val="28"/>
        </w:rPr>
        <w:t xml:space="preserve"> цвета, обшивка конструкции - оцинкованный лист толщиной 0,5 мм с нанесением фотопечати. Кровля выполнена из гладкого оцин</w:t>
      </w:r>
      <w:r>
        <w:rPr>
          <w:rFonts w:ascii="PT Astra Serif" w:hAnsi="PT Astra Serif"/>
          <w:sz w:val="28"/>
        </w:rPr>
        <w:t>кованного листа толщиной 0,5 мм.</w:t>
      </w:r>
    </w:p>
    <w:p w14:paraId="9B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</w:t>
      </w:r>
      <w:r>
        <w:rPr>
          <w:rFonts w:ascii="PT Astra Serif" w:hAnsi="PT Astra Serif"/>
          <w:sz w:val="28"/>
        </w:rPr>
        <w:t>0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>3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 xml:space="preserve"> Автоматизированные объекты по торговле питьевой водой в розлив должны быть изготовлены из современных конструкционных материалов с учетом требований промышленной эстетики, иметь функции </w:t>
      </w:r>
      <w:r>
        <w:rPr>
          <w:rFonts w:ascii="PT Astra Serif" w:hAnsi="PT Astra Serif"/>
          <w:sz w:val="28"/>
        </w:rPr>
        <w:t>монетоприемника</w:t>
      </w:r>
      <w:r>
        <w:rPr>
          <w:rFonts w:ascii="PT Astra Serif" w:hAnsi="PT Astra Serif"/>
          <w:sz w:val="28"/>
        </w:rPr>
        <w:t xml:space="preserve"> с возможно</w:t>
      </w:r>
      <w:r>
        <w:rPr>
          <w:rFonts w:ascii="PT Astra Serif" w:hAnsi="PT Astra Serif"/>
          <w:sz w:val="28"/>
        </w:rPr>
        <w:t>стью выдачи сдачи любым способом.</w:t>
      </w:r>
      <w:r>
        <w:rPr>
          <w:rFonts w:ascii="PT Astra Serif" w:hAnsi="PT Astra Serif"/>
          <w:sz w:val="28"/>
        </w:rPr>
        <w:t xml:space="preserve"> Автоматизированные объекты по торговле водой в розлив могут быть оснащены терминалами для безналичной системы расчета.</w:t>
      </w:r>
    </w:p>
    <w:p w14:paraId="9C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10.</w:t>
      </w:r>
      <w:r>
        <w:rPr>
          <w:rFonts w:ascii="PT Astra Serif" w:hAnsi="PT Astra Serif"/>
          <w:sz w:val="28"/>
        </w:rPr>
        <w:t>3</w:t>
      </w:r>
      <w:r>
        <w:rPr>
          <w:rFonts w:ascii="PT Astra Serif" w:hAnsi="PT Astra Serif"/>
          <w:sz w:val="28"/>
        </w:rPr>
        <w:t>.1.</w:t>
      </w:r>
      <w:r>
        <w:rPr>
          <w:rFonts w:ascii="PT Astra Serif" w:hAnsi="PT Astra Serif"/>
          <w:sz w:val="28"/>
        </w:rPr>
        <w:t> </w:t>
      </w:r>
      <w:r>
        <w:rPr>
          <w:rFonts w:ascii="PT Astra Serif" w:hAnsi="PT Astra Serif"/>
          <w:sz w:val="28"/>
        </w:rPr>
        <w:t>Торговые автоматы должны иметь навес, защищающий от атмосферных осадков.</w:t>
      </w:r>
    </w:p>
    <w:p w14:paraId="9D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10.</w:t>
      </w:r>
      <w:r>
        <w:rPr>
          <w:rFonts w:ascii="PT Astra Serif" w:hAnsi="PT Astra Serif"/>
          <w:sz w:val="28"/>
        </w:rPr>
        <w:t>3</w:t>
      </w:r>
      <w:r>
        <w:rPr>
          <w:rFonts w:ascii="PT Astra Serif" w:hAnsi="PT Astra Serif"/>
          <w:sz w:val="28"/>
        </w:rPr>
        <w:t>.2. </w:t>
      </w:r>
      <w:r>
        <w:rPr>
          <w:rFonts w:ascii="PT Astra Serif" w:hAnsi="PT Astra Serif"/>
          <w:sz w:val="28"/>
        </w:rPr>
        <w:t>Продавец питьевой воды в розлив должен довести до покупателей информацию с учето</w:t>
      </w:r>
      <w:r>
        <w:rPr>
          <w:rFonts w:ascii="PT Astra Serif" w:hAnsi="PT Astra Serif"/>
          <w:sz w:val="28"/>
        </w:rPr>
        <w:t>м специфики реализации в соответствии с требованиями действующего законодательства.</w:t>
      </w:r>
    </w:p>
    <w:p w14:paraId="9E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10.</w:t>
      </w:r>
      <w:r>
        <w:rPr>
          <w:rFonts w:ascii="PT Astra Serif" w:hAnsi="PT Astra Serif"/>
          <w:sz w:val="28"/>
        </w:rPr>
        <w:t>3</w:t>
      </w:r>
      <w:r>
        <w:rPr>
          <w:rFonts w:ascii="PT Astra Serif" w:hAnsi="PT Astra Serif"/>
          <w:sz w:val="28"/>
        </w:rPr>
        <w:t>.3. </w:t>
      </w:r>
      <w:r>
        <w:rPr>
          <w:rFonts w:ascii="PT Astra Serif" w:hAnsi="PT Astra Serif"/>
          <w:sz w:val="28"/>
        </w:rPr>
        <w:t>Информация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может быть доведена до покупателей путем размещения на автоматизированном торговом объекте или любыми доступными техническими средствами, например, на дисплее объекта.</w:t>
      </w:r>
    </w:p>
    <w:p w14:paraId="9F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10.</w:t>
      </w:r>
      <w:r>
        <w:rPr>
          <w:rFonts w:ascii="PT Astra Serif" w:hAnsi="PT Astra Serif"/>
          <w:sz w:val="28"/>
        </w:rPr>
        <w:t>3</w:t>
      </w:r>
      <w:r>
        <w:rPr>
          <w:rFonts w:ascii="PT Astra Serif" w:hAnsi="PT Astra Serif"/>
          <w:sz w:val="28"/>
        </w:rPr>
        <w:t>.4. </w:t>
      </w:r>
      <w:r>
        <w:rPr>
          <w:rFonts w:ascii="PT Astra Serif" w:hAnsi="PT Astra Serif"/>
          <w:sz w:val="28"/>
        </w:rPr>
        <w:t>Материал, из которого изготовлен торговый объект, предназначенный для реализации питьевой воды должен соответствовать ГОСТ Р58645-2019 от 01.03.2020 «Услуги торговли. Реализация питьевой воды в розлив. Общие требования</w:t>
      </w:r>
      <w:r>
        <w:rPr>
          <w:rFonts w:ascii="PT Astra Serif" w:hAnsi="PT Astra Serif"/>
          <w:sz w:val="28"/>
        </w:rPr>
        <w:t>»</w:t>
      </w:r>
      <w:r>
        <w:rPr>
          <w:rFonts w:ascii="PT Astra Serif" w:hAnsi="PT Astra Serif"/>
          <w:sz w:val="28"/>
        </w:rPr>
        <w:t>.</w:t>
      </w:r>
    </w:p>
    <w:p w14:paraId="A0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A1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A2000000">
      <w:pPr>
        <w:widowControl w:val="1"/>
        <w:ind/>
        <w:jc w:val="center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_______________________________________</w:t>
      </w:r>
    </w:p>
    <w:p w14:paraId="A300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A4000000">
      <w:pPr>
        <w:sectPr>
          <w:headerReference r:id="rId2" w:type="default"/>
          <w:headerReference r:id="rId1" w:type="first"/>
          <w:pgSz w:h="16838" w:orient="portrait" w:w="11906"/>
          <w:pgMar w:bottom="1134" w:footer="720" w:gutter="0" w:header="567" w:left="1701" w:right="850" w:top="1134"/>
          <w:pgNumType w:start="1"/>
          <w:titlePg/>
        </w:sectPr>
      </w:pPr>
    </w:p>
    <w:tbl>
      <w:tblPr>
        <w:tblStyle w:val="Style_4"/>
        <w:tblW w:type="auto" w:w="0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4785"/>
        <w:gridCol w:w="4786"/>
      </w:tblGrid>
      <w:tr>
        <w:tc>
          <w:tcPr>
            <w:tcW w:type="dxa" w:w="4785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A5000000">
            <w:pPr>
              <w:widowControl w:val="1"/>
              <w:ind/>
              <w:contextualSpacing w:val="1"/>
              <w:rPr>
                <w:rFonts w:ascii="PT Astra Serif" w:hAnsi="PT Astra Serif"/>
                <w:b w:val="1"/>
                <w:sz w:val="28"/>
              </w:rPr>
            </w:pPr>
          </w:p>
        </w:tc>
        <w:tc>
          <w:tcPr>
            <w:tcW w:type="dxa" w:w="4786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A6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 №</w:t>
            </w:r>
            <w:r>
              <w:rPr>
                <w:rFonts w:ascii="PT Astra Serif" w:hAnsi="PT Astra Serif"/>
                <w:sz w:val="28"/>
              </w:rPr>
              <w:t xml:space="preserve"> </w:t>
            </w:r>
            <w:r>
              <w:rPr>
                <w:rFonts w:ascii="PT Astra Serif" w:hAnsi="PT Astra Serif"/>
                <w:sz w:val="28"/>
              </w:rPr>
              <w:t>1</w:t>
            </w:r>
          </w:p>
          <w:p w14:paraId="A7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к Типовым архитектурным</w:t>
            </w:r>
          </w:p>
          <w:p w14:paraId="A8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решениям </w:t>
            </w:r>
            <w:r>
              <w:rPr>
                <w:rFonts w:ascii="PT Astra Serif" w:hAnsi="PT Astra Serif"/>
                <w:sz w:val="28"/>
              </w:rPr>
              <w:t>нестационарных</w:t>
            </w:r>
          </w:p>
          <w:p w14:paraId="A9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sz w:val="28"/>
              </w:rPr>
              <w:t>торговых объектов</w:t>
            </w:r>
          </w:p>
        </w:tc>
      </w:tr>
    </w:tbl>
    <w:p w14:paraId="AA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AB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AC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AD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bookmarkStart w:id="7" w:name="_Hlk211374402"/>
      <w:r>
        <w:rPr>
          <w:rFonts w:ascii="PT Astra Serif" w:hAnsi="PT Astra Serif"/>
          <w:b w:val="1"/>
          <w:sz w:val="28"/>
        </w:rPr>
        <w:t xml:space="preserve">Внешний вид торговых павильонов и киосков, </w:t>
      </w:r>
    </w:p>
    <w:p w14:paraId="AE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рекомендованный</w:t>
      </w:r>
      <w:r>
        <w:rPr>
          <w:rFonts w:ascii="PT Astra Serif" w:hAnsi="PT Astra Serif"/>
          <w:b w:val="1"/>
          <w:sz w:val="28"/>
        </w:rPr>
        <w:t xml:space="preserve"> к применению на территории </w:t>
      </w:r>
    </w:p>
    <w:p w14:paraId="AF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муниципального образования город Щекино </w:t>
      </w:r>
    </w:p>
    <w:p w14:paraId="B0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Щекинского</w:t>
      </w:r>
      <w:r>
        <w:rPr>
          <w:rFonts w:ascii="PT Astra Serif" w:hAnsi="PT Astra Serif"/>
          <w:b w:val="1"/>
          <w:sz w:val="28"/>
        </w:rPr>
        <w:t xml:space="preserve"> района </w:t>
      </w:r>
    </w:p>
    <w:p w14:paraId="B1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B2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B3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bookmarkEnd w:id="7"/>
    </w:p>
    <w:p w14:paraId="B4000000">
      <w:pPr>
        <w:widowControl w:val="1"/>
        <w:ind w:right="-36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</w:rPr>
        <w:drawing>
          <wp:inline>
            <wp:extent cx="4486939" cy="356820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true" flipV="false" rot="0">
                      <a:ext cx="4486939" cy="35682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5000000">
      <w:pPr>
        <w:widowControl w:val="1"/>
        <w:spacing w:line="312" w:lineRule="auto"/>
        <w:ind w:firstLine="709"/>
        <w:jc w:val="center"/>
        <w:rPr>
          <w:b w:val="1"/>
          <w:sz w:val="28"/>
        </w:rPr>
      </w:pPr>
    </w:p>
    <w:p w14:paraId="B6000000">
      <w:pPr>
        <w:widowControl w:val="1"/>
        <w:ind w:right="11"/>
        <w:contextualSpacing w:val="1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4047546</wp:posOffset>
            </wp:positionH>
            <wp:positionV relativeFrom="paragraph">
              <wp:posOffset>5362961</wp:posOffset>
            </wp:positionV>
            <wp:extent cx="1371600" cy="733425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8"/>
                    <a:srcRect b="33621" l="0" r="6493" t="0"/>
                    <a:stretch/>
                  </pic:blipFill>
                  <pic:spPr>
                    <a:xfrm flipH="false" flipV="false" rot="0">
                      <a:ext cx="1371600" cy="7334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7000000">
      <w:pPr>
        <w:widowControl w:val="1"/>
        <w:ind w:firstLine="709" w:right="11"/>
        <w:contextualSpacing w:val="1"/>
      </w:pPr>
    </w:p>
    <w:p w14:paraId="B8000000">
      <w:pPr>
        <w:widowControl w:val="1"/>
        <w:ind w:firstLine="709" w:right="11"/>
        <w:contextualSpacing w:val="1"/>
      </w:pPr>
    </w:p>
    <w:p w14:paraId="B9000000">
      <w:pPr>
        <w:widowControl w:val="1"/>
        <w:ind w:firstLine="709" w:right="11"/>
        <w:contextualSpacing w:val="1"/>
      </w:pPr>
    </w:p>
    <w:p w14:paraId="BA000000">
      <w:pPr>
        <w:widowControl w:val="1"/>
        <w:ind w:firstLine="709" w:right="11"/>
        <w:contextualSpacing w:val="1"/>
      </w:pPr>
    </w:p>
    <w:p w14:paraId="BB000000">
      <w:pPr>
        <w:widowControl w:val="1"/>
        <w:ind w:firstLine="709" w:right="11"/>
        <w:contextualSpacing w:val="1"/>
      </w:pPr>
    </w:p>
    <w:p w14:paraId="BC000000">
      <w:pPr>
        <w:widowControl w:val="1"/>
        <w:ind w:right="11"/>
        <w:contextualSpacing w:val="1"/>
      </w:pPr>
    </w:p>
    <w:p w14:paraId="BD000000">
      <w:pPr>
        <w:widowControl w:val="1"/>
        <w:ind w:firstLine="709" w:right="11"/>
        <w:contextualSpacing w:val="1"/>
      </w:pPr>
    </w:p>
    <w:p w14:paraId="BE000000">
      <w:pPr>
        <w:widowControl w:val="1"/>
        <w:ind w:firstLine="709" w:right="11"/>
        <w:contextualSpacing w:val="1"/>
      </w:pPr>
    </w:p>
    <w:p w14:paraId="BF000000">
      <w:pPr>
        <w:widowControl w:val="1"/>
        <w:ind w:firstLine="709" w:right="11"/>
        <w:contextualSpacing w:val="1"/>
      </w:pPr>
    </w:p>
    <w:p w14:paraId="C0000000">
      <w:pPr>
        <w:widowControl w:val="1"/>
        <w:ind w:firstLine="709" w:right="11"/>
        <w:contextualSpacing w:val="1"/>
      </w:pPr>
    </w:p>
    <w:p w14:paraId="C1000000">
      <w:pPr>
        <w:widowControl w:val="1"/>
        <w:ind w:right="11"/>
        <w:contextualSpacing w:val="1"/>
        <w:jc w:val="center"/>
      </w:pPr>
      <w:r>
        <w:drawing>
          <wp:inline>
            <wp:extent cx="6130290" cy="696531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6130290" cy="69653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2000000">
      <w:pPr>
        <w:widowControl w:val="1"/>
        <w:ind w:firstLine="709" w:right="11"/>
        <w:contextualSpacing w:val="1"/>
      </w:pPr>
    </w:p>
    <w:p w14:paraId="C3000000">
      <w:pPr>
        <w:widowControl w:val="1"/>
        <w:ind w:firstLine="709" w:right="11"/>
        <w:contextualSpacing w:val="1"/>
      </w:pPr>
    </w:p>
    <w:p w14:paraId="C4000000">
      <w:pPr>
        <w:widowControl w:val="1"/>
        <w:ind w:firstLine="709" w:right="11"/>
        <w:contextualSpacing w:val="1"/>
      </w:pPr>
    </w:p>
    <w:p w14:paraId="C5000000">
      <w:pPr>
        <w:widowControl w:val="1"/>
        <w:ind w:firstLine="709" w:right="11"/>
        <w:contextualSpacing w:val="1"/>
      </w:pPr>
    </w:p>
    <w:p w14:paraId="C6000000">
      <w:pPr>
        <w:widowControl w:val="1"/>
        <w:ind w:firstLine="709" w:right="11"/>
        <w:contextualSpacing w:val="1"/>
      </w:pPr>
    </w:p>
    <w:p w14:paraId="C7000000">
      <w:pPr>
        <w:widowControl w:val="1"/>
        <w:ind w:firstLine="709" w:right="11"/>
        <w:contextualSpacing w:val="1"/>
      </w:pPr>
    </w:p>
    <w:p w14:paraId="C8000000">
      <w:pPr>
        <w:widowControl w:val="1"/>
        <w:ind w:firstLine="709" w:right="11"/>
        <w:contextualSpacing w:val="1"/>
      </w:pPr>
    </w:p>
    <w:p w14:paraId="C9000000">
      <w:pPr>
        <w:widowControl w:val="1"/>
        <w:ind w:firstLine="709" w:right="11"/>
        <w:contextualSpacing w:val="1"/>
      </w:pPr>
    </w:p>
    <w:p w14:paraId="CA000000">
      <w:pPr>
        <w:widowControl w:val="1"/>
        <w:ind w:firstLine="709" w:right="11"/>
        <w:contextualSpacing w:val="1"/>
      </w:pPr>
    </w:p>
    <w:p w14:paraId="CB000000">
      <w:pPr>
        <w:widowControl w:val="1"/>
        <w:ind w:firstLine="709" w:right="11"/>
        <w:contextualSpacing w:val="1"/>
      </w:pPr>
    </w:p>
    <w:p w14:paraId="CC000000">
      <w:pPr>
        <w:widowControl w:val="1"/>
        <w:ind w:firstLine="709" w:right="11"/>
        <w:contextualSpacing w:val="1"/>
      </w:pPr>
    </w:p>
    <w:p w14:paraId="CD000000">
      <w:pPr>
        <w:widowControl w:val="1"/>
        <w:ind w:firstLine="709" w:right="11"/>
        <w:contextualSpacing w:val="1"/>
      </w:pPr>
    </w:p>
    <w:p w14:paraId="CE000000">
      <w:pPr>
        <w:widowControl w:val="1"/>
        <w:ind w:firstLine="709" w:right="11"/>
        <w:contextualSpacing w:val="1"/>
      </w:pPr>
    </w:p>
    <w:p w14:paraId="CF000000">
      <w:pPr>
        <w:widowControl w:val="1"/>
        <w:ind w:firstLine="709" w:right="11"/>
        <w:contextualSpacing w:val="1"/>
      </w:pPr>
    </w:p>
    <w:p w14:paraId="D0000000">
      <w:pPr>
        <w:widowControl w:val="1"/>
        <w:ind w:firstLine="709" w:right="11"/>
        <w:contextualSpacing w:val="1"/>
      </w:pPr>
    </w:p>
    <w:p w14:paraId="D1000000">
      <w:pPr>
        <w:widowControl w:val="1"/>
        <w:ind w:firstLine="709" w:right="11"/>
        <w:contextualSpacing w:val="1"/>
      </w:pPr>
    </w:p>
    <w:p w14:paraId="D2000000">
      <w:pPr>
        <w:widowControl w:val="1"/>
        <w:ind w:firstLine="709" w:right="11"/>
        <w:contextualSpacing w:val="1"/>
      </w:pPr>
    </w:p>
    <w:p w14:paraId="D3000000">
      <w:pPr>
        <w:widowControl w:val="1"/>
        <w:ind w:firstLine="709" w:right="11"/>
        <w:contextualSpacing w:val="1"/>
      </w:pPr>
    </w:p>
    <w:p w14:paraId="D4000000">
      <w:pPr>
        <w:widowControl w:val="1"/>
        <w:ind w:firstLine="709" w:right="11"/>
        <w:contextualSpacing w:val="1"/>
      </w:pPr>
    </w:p>
    <w:p w14:paraId="D5000000">
      <w:pPr>
        <w:widowControl w:val="1"/>
        <w:ind w:firstLine="709" w:right="11"/>
        <w:contextualSpacing w:val="1"/>
        <w:jc w:val="center"/>
      </w:pPr>
      <w:r>
        <w:drawing>
          <wp:inline>
            <wp:extent cx="5135526" cy="5252484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5135526" cy="52524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6000000">
      <w:pPr>
        <w:widowControl w:val="1"/>
        <w:ind w:firstLine="709" w:right="11"/>
        <w:contextualSpacing w:val="1"/>
      </w:pPr>
    </w:p>
    <w:p w14:paraId="D7000000">
      <w:pPr>
        <w:widowControl w:val="1"/>
        <w:ind w:firstLine="709" w:right="11"/>
        <w:contextualSpacing w:val="1"/>
      </w:pPr>
    </w:p>
    <w:p w14:paraId="D8000000">
      <w:pPr>
        <w:widowControl w:val="1"/>
        <w:ind w:firstLine="709" w:right="11"/>
        <w:contextualSpacing w:val="1"/>
      </w:pPr>
    </w:p>
    <w:p w14:paraId="D9000000">
      <w:pPr>
        <w:widowControl w:val="1"/>
        <w:ind w:firstLine="709" w:right="11"/>
        <w:contextualSpacing w:val="1"/>
      </w:pPr>
    </w:p>
    <w:p w14:paraId="DA000000">
      <w:pPr>
        <w:widowControl w:val="1"/>
        <w:ind w:firstLine="709" w:right="11"/>
        <w:contextualSpacing w:val="1"/>
      </w:pPr>
    </w:p>
    <w:p w14:paraId="DB000000">
      <w:pPr>
        <w:widowControl w:val="1"/>
        <w:ind w:firstLine="709" w:right="11"/>
        <w:contextualSpacing w:val="1"/>
      </w:pPr>
    </w:p>
    <w:p w14:paraId="DC000000">
      <w:pPr>
        <w:rPr>
          <w:b w:val="1"/>
          <w:sz w:val="28"/>
        </w:rPr>
      </w:pPr>
      <w:r>
        <w:rPr>
          <w:b w:val="1"/>
          <w:sz w:val="28"/>
        </w:rPr>
        <w:br w:type="page"/>
      </w:r>
    </w:p>
    <w:tbl>
      <w:tblPr>
        <w:tblStyle w:val="Style_4"/>
        <w:tblW w:type="auto" w:w="0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4785"/>
        <w:gridCol w:w="4786"/>
      </w:tblGrid>
      <w:tr>
        <w:tc>
          <w:tcPr>
            <w:tcW w:type="dxa" w:w="4785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DD000000">
            <w:pPr>
              <w:widowControl w:val="1"/>
              <w:ind/>
              <w:contextualSpacing w:val="1"/>
              <w:rPr>
                <w:rFonts w:ascii="PT Astra Serif" w:hAnsi="PT Astra Serif"/>
                <w:b w:val="1"/>
                <w:sz w:val="28"/>
              </w:rPr>
            </w:pPr>
          </w:p>
        </w:tc>
        <w:tc>
          <w:tcPr>
            <w:tcW w:type="dxa" w:w="4786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DE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 №</w:t>
            </w:r>
            <w:r>
              <w:rPr>
                <w:rFonts w:ascii="PT Astra Serif" w:hAnsi="PT Astra Serif"/>
                <w:sz w:val="28"/>
              </w:rPr>
              <w:t xml:space="preserve"> </w:t>
            </w:r>
            <w:r>
              <w:rPr>
                <w:rFonts w:ascii="PT Astra Serif" w:hAnsi="PT Astra Serif"/>
                <w:sz w:val="28"/>
              </w:rPr>
              <w:t>2</w:t>
            </w:r>
          </w:p>
          <w:p w14:paraId="DF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к Типовым архитектурным</w:t>
            </w:r>
          </w:p>
          <w:p w14:paraId="E0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решениям </w:t>
            </w:r>
            <w:r>
              <w:rPr>
                <w:rFonts w:ascii="PT Astra Serif" w:hAnsi="PT Astra Serif"/>
                <w:sz w:val="28"/>
              </w:rPr>
              <w:t>нестационарных</w:t>
            </w:r>
            <w:r>
              <w:rPr>
                <w:rFonts w:ascii="PT Astra Serif" w:hAnsi="PT Astra Serif"/>
                <w:sz w:val="28"/>
              </w:rPr>
              <w:t xml:space="preserve"> </w:t>
            </w:r>
          </w:p>
          <w:p w14:paraId="E1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sz w:val="28"/>
              </w:rPr>
              <w:t>торговых объектов</w:t>
            </w:r>
          </w:p>
        </w:tc>
      </w:tr>
    </w:tbl>
    <w:p w14:paraId="E2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3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4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Внешний вид </w:t>
      </w:r>
      <w:r>
        <w:rPr>
          <w:rFonts w:ascii="PT Astra Serif" w:hAnsi="PT Astra Serif"/>
          <w:b w:val="1"/>
          <w:sz w:val="28"/>
        </w:rPr>
        <w:t>автомагазина (торгового автофургона, автолавки)</w:t>
      </w:r>
      <w:r>
        <w:rPr>
          <w:rFonts w:ascii="PT Astra Serif" w:hAnsi="PT Astra Serif"/>
          <w:b w:val="1"/>
          <w:sz w:val="28"/>
        </w:rPr>
        <w:t xml:space="preserve">, рекомендованный к применению на территории муниципального образования город Щекино </w:t>
      </w:r>
      <w:r>
        <w:rPr>
          <w:rFonts w:ascii="PT Astra Serif" w:hAnsi="PT Astra Serif"/>
          <w:b w:val="1"/>
          <w:sz w:val="28"/>
        </w:rPr>
        <w:t>Щекинского</w:t>
      </w:r>
      <w:r>
        <w:rPr>
          <w:rFonts w:ascii="PT Astra Serif" w:hAnsi="PT Astra Serif"/>
          <w:b w:val="1"/>
          <w:sz w:val="28"/>
        </w:rPr>
        <w:t xml:space="preserve"> района </w:t>
      </w:r>
    </w:p>
    <w:p w14:paraId="E5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6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7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8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9000000">
      <w:pPr>
        <w:pStyle w:val="Style_5"/>
        <w:widowControl w:val="1"/>
        <w:tabs>
          <w:tab w:leader="none" w:pos="7230" w:val="left"/>
        </w:tabs>
        <w:ind w:firstLine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drawing>
          <wp:inline>
            <wp:extent cx="4974631" cy="359380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4974631" cy="35938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A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B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C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D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E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EF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F0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F1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F2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F3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F4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F5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F6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F7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tbl>
      <w:tblPr>
        <w:tblStyle w:val="Style_4"/>
        <w:tblW w:type="auto" w:w="0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4785"/>
        <w:gridCol w:w="4786"/>
      </w:tblGrid>
      <w:tr>
        <w:tc>
          <w:tcPr>
            <w:tcW w:type="dxa" w:w="4785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F8000000">
            <w:pPr>
              <w:widowControl w:val="1"/>
              <w:ind/>
              <w:contextualSpacing w:val="1"/>
              <w:rPr>
                <w:rFonts w:ascii="PT Astra Serif" w:hAnsi="PT Astra Serif"/>
                <w:b w:val="1"/>
                <w:sz w:val="28"/>
              </w:rPr>
            </w:pPr>
          </w:p>
        </w:tc>
        <w:tc>
          <w:tcPr>
            <w:tcW w:type="dxa" w:w="4786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F9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 №</w:t>
            </w:r>
            <w:r>
              <w:rPr>
                <w:rFonts w:ascii="PT Astra Serif" w:hAnsi="PT Astra Serif"/>
                <w:sz w:val="28"/>
              </w:rPr>
              <w:t xml:space="preserve"> </w:t>
            </w:r>
            <w:r>
              <w:rPr>
                <w:rFonts w:ascii="PT Astra Serif" w:hAnsi="PT Astra Serif"/>
                <w:sz w:val="28"/>
              </w:rPr>
              <w:t>3</w:t>
            </w:r>
          </w:p>
          <w:p w14:paraId="FA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к Типовым архитектурным</w:t>
            </w:r>
          </w:p>
          <w:p w14:paraId="FB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 решениям </w:t>
            </w:r>
            <w:r>
              <w:rPr>
                <w:rFonts w:ascii="PT Astra Serif" w:hAnsi="PT Astra Serif"/>
                <w:sz w:val="28"/>
              </w:rPr>
              <w:t>нестационарных</w:t>
            </w:r>
          </w:p>
          <w:p w14:paraId="FC00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 торговых объектов</w:t>
            </w:r>
          </w:p>
        </w:tc>
      </w:tr>
    </w:tbl>
    <w:p w14:paraId="FD00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FE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FF00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00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Внешний вид палаток, рекомендованный к применению на территории муниципального образования город Щекино </w:t>
      </w:r>
      <w:r>
        <w:rPr>
          <w:rFonts w:ascii="PT Astra Serif" w:hAnsi="PT Astra Serif"/>
          <w:b w:val="1"/>
          <w:sz w:val="28"/>
        </w:rPr>
        <w:t>Щекинского</w:t>
      </w:r>
      <w:r>
        <w:rPr>
          <w:rFonts w:ascii="PT Astra Serif" w:hAnsi="PT Astra Serif"/>
          <w:b w:val="1"/>
          <w:sz w:val="28"/>
        </w:rPr>
        <w:t xml:space="preserve"> района</w:t>
      </w:r>
    </w:p>
    <w:p w14:paraId="01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02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03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04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drawing>
          <wp:inline>
            <wp:extent cx="4293870" cy="510476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4293870" cy="51047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10000">
      <w:pPr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br w:type="page"/>
      </w:r>
    </w:p>
    <w:tbl>
      <w:tblPr>
        <w:tblStyle w:val="Style_4"/>
        <w:tblW w:type="auto" w:w="0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4785"/>
        <w:gridCol w:w="4786"/>
      </w:tblGrid>
      <w:tr>
        <w:tc>
          <w:tcPr>
            <w:tcW w:type="dxa" w:w="4785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06010000">
            <w:pPr>
              <w:widowControl w:val="1"/>
              <w:ind/>
              <w:contextualSpacing w:val="1"/>
              <w:rPr>
                <w:rFonts w:ascii="PT Astra Serif" w:hAnsi="PT Astra Serif"/>
                <w:b w:val="1"/>
                <w:sz w:val="28"/>
              </w:rPr>
            </w:pPr>
          </w:p>
        </w:tc>
        <w:tc>
          <w:tcPr>
            <w:tcW w:type="dxa" w:w="4786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07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 №</w:t>
            </w:r>
            <w:r>
              <w:rPr>
                <w:rFonts w:ascii="PT Astra Serif" w:hAnsi="PT Astra Serif"/>
                <w:sz w:val="28"/>
              </w:rPr>
              <w:t xml:space="preserve"> </w:t>
            </w:r>
            <w:r>
              <w:rPr>
                <w:rFonts w:ascii="PT Astra Serif" w:hAnsi="PT Astra Serif"/>
                <w:sz w:val="28"/>
              </w:rPr>
              <w:t>4</w:t>
            </w:r>
          </w:p>
          <w:p w14:paraId="08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к Типовым архитектурным </w:t>
            </w:r>
          </w:p>
          <w:p w14:paraId="09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решениям </w:t>
            </w:r>
            <w:r>
              <w:rPr>
                <w:rFonts w:ascii="PT Astra Serif" w:hAnsi="PT Astra Serif"/>
                <w:sz w:val="28"/>
              </w:rPr>
              <w:t>нестационарных</w:t>
            </w:r>
          </w:p>
          <w:p w14:paraId="0A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sz w:val="28"/>
              </w:rPr>
              <w:t>торговых объектов</w:t>
            </w:r>
          </w:p>
        </w:tc>
      </w:tr>
    </w:tbl>
    <w:p w14:paraId="0B01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0C010000">
      <w:pPr>
        <w:pStyle w:val="Style_5"/>
        <w:widowControl w:val="1"/>
        <w:tabs>
          <w:tab w:leader="none" w:pos="7230" w:val="left"/>
        </w:tabs>
        <w:ind/>
        <w:jc w:val="right"/>
        <w:rPr>
          <w:rFonts w:ascii="PT Astra Serif" w:hAnsi="PT Astra Serif"/>
          <w:sz w:val="28"/>
        </w:rPr>
      </w:pPr>
    </w:p>
    <w:p w14:paraId="0D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0E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Внешний вид бахчевых развалов, рекомендованный </w:t>
      </w:r>
    </w:p>
    <w:p w14:paraId="0F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к применению на территории муниципального образования </w:t>
      </w:r>
    </w:p>
    <w:p w14:paraId="10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город Щекино </w:t>
      </w:r>
      <w:r>
        <w:rPr>
          <w:rFonts w:ascii="PT Astra Serif" w:hAnsi="PT Astra Serif"/>
          <w:b w:val="1"/>
          <w:sz w:val="28"/>
        </w:rPr>
        <w:t>Щекинского</w:t>
      </w:r>
      <w:r>
        <w:rPr>
          <w:rFonts w:ascii="PT Astra Serif" w:hAnsi="PT Astra Serif"/>
          <w:b w:val="1"/>
          <w:sz w:val="28"/>
        </w:rPr>
        <w:t xml:space="preserve"> района</w:t>
      </w:r>
    </w:p>
    <w:p w14:paraId="11010000">
      <w:pPr>
        <w:widowControl w:val="1"/>
        <w:tabs>
          <w:tab w:leader="none" w:pos="0" w:val="left"/>
        </w:tabs>
        <w:ind/>
        <w:jc w:val="center"/>
        <w:rPr>
          <w:rFonts w:ascii="PT Astra Serif" w:hAnsi="PT Astra Serif"/>
          <w:b w:val="1"/>
          <w:sz w:val="28"/>
        </w:rPr>
      </w:pPr>
    </w:p>
    <w:p w14:paraId="12010000">
      <w:pPr>
        <w:widowControl w:val="1"/>
        <w:tabs>
          <w:tab w:leader="none" w:pos="0" w:val="left"/>
        </w:tabs>
        <w:ind/>
        <w:jc w:val="center"/>
        <w:rPr>
          <w:rFonts w:ascii="PT Astra Serif" w:hAnsi="PT Astra Serif"/>
          <w:b w:val="1"/>
          <w:sz w:val="28"/>
        </w:rPr>
      </w:pPr>
    </w:p>
    <w:p w14:paraId="13010000">
      <w:pPr>
        <w:pStyle w:val="Style_6"/>
        <w:widowControl w:val="1"/>
        <w:ind w:firstLine="709"/>
        <w:contextualSpacing w:val="1"/>
        <w:jc w:val="center"/>
      </w:pPr>
    </w:p>
    <w:p w14:paraId="14010000">
      <w:pPr>
        <w:pStyle w:val="Style_6"/>
        <w:widowControl w:val="1"/>
        <w:ind w:firstLine="709"/>
        <w:contextualSpacing w:val="1"/>
        <w:jc w:val="center"/>
      </w:pPr>
      <w:r>
        <w:drawing>
          <wp:inline>
            <wp:extent cx="4584363" cy="3721396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4584363" cy="37213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10000">
      <w:pPr>
        <w:pStyle w:val="Style_6"/>
        <w:widowControl w:val="1"/>
        <w:ind w:firstLine="709"/>
        <w:contextualSpacing w:val="1"/>
        <w:jc w:val="center"/>
      </w:pPr>
    </w:p>
    <w:p w14:paraId="16010000">
      <w:pPr>
        <w:pStyle w:val="Style_6"/>
        <w:widowControl w:val="1"/>
        <w:ind w:firstLine="709"/>
        <w:contextualSpacing w:val="1"/>
      </w:pPr>
    </w:p>
    <w:p w14:paraId="17010000">
      <w:pPr>
        <w:pStyle w:val="Style_6"/>
        <w:widowControl w:val="1"/>
        <w:ind/>
        <w:contextualSpacing w:val="1"/>
      </w:pPr>
    </w:p>
    <w:p w14:paraId="18010000">
      <w:pPr>
        <w:widowControl w:val="1"/>
        <w:ind w:firstLine="709"/>
        <w:contextualSpacing w:val="1"/>
        <w:jc w:val="center"/>
      </w:pPr>
    </w:p>
    <w:p w14:paraId="19010000">
      <w:pPr>
        <w:widowControl w:val="1"/>
        <w:ind w:firstLine="709"/>
        <w:contextualSpacing w:val="1"/>
        <w:jc w:val="center"/>
      </w:pPr>
    </w:p>
    <w:p w14:paraId="1A010000">
      <w:pPr>
        <w:widowControl w:val="1"/>
        <w:ind w:firstLine="709"/>
        <w:contextualSpacing w:val="1"/>
        <w:jc w:val="center"/>
      </w:pPr>
    </w:p>
    <w:p w14:paraId="1B010000">
      <w:pPr>
        <w:widowControl w:val="1"/>
        <w:ind w:firstLine="709"/>
        <w:contextualSpacing w:val="1"/>
        <w:jc w:val="center"/>
      </w:pPr>
    </w:p>
    <w:p w14:paraId="1C010000">
      <w:pPr>
        <w:widowControl w:val="1"/>
        <w:ind w:firstLine="709"/>
        <w:contextualSpacing w:val="1"/>
        <w:jc w:val="center"/>
      </w:pPr>
    </w:p>
    <w:p w14:paraId="1D010000">
      <w:pPr>
        <w:widowControl w:val="1"/>
        <w:ind w:firstLine="709"/>
        <w:contextualSpacing w:val="1"/>
        <w:jc w:val="center"/>
      </w:pPr>
    </w:p>
    <w:p w14:paraId="1E010000">
      <w:pPr>
        <w:widowControl w:val="1"/>
        <w:ind w:firstLine="709"/>
        <w:contextualSpacing w:val="1"/>
        <w:jc w:val="center"/>
      </w:pPr>
    </w:p>
    <w:p w14:paraId="1F010000">
      <w:pPr>
        <w:widowControl w:val="1"/>
        <w:ind w:firstLine="709"/>
        <w:contextualSpacing w:val="1"/>
        <w:jc w:val="center"/>
      </w:pPr>
    </w:p>
    <w:p w14:paraId="20010000">
      <w:pPr>
        <w:widowControl w:val="1"/>
        <w:ind w:firstLine="709"/>
        <w:contextualSpacing w:val="1"/>
        <w:jc w:val="center"/>
      </w:pPr>
    </w:p>
    <w:p w14:paraId="21010000">
      <w:pPr>
        <w:widowControl w:val="1"/>
        <w:ind w:firstLine="709"/>
        <w:contextualSpacing w:val="1"/>
        <w:jc w:val="center"/>
      </w:pPr>
    </w:p>
    <w:p w14:paraId="22010000">
      <w:pPr>
        <w:widowControl w:val="1"/>
        <w:ind w:firstLine="709"/>
        <w:contextualSpacing w:val="1"/>
        <w:jc w:val="center"/>
      </w:pPr>
    </w:p>
    <w:p w14:paraId="23010000">
      <w:pPr>
        <w:widowControl w:val="1"/>
        <w:ind w:firstLine="709" w:right="-36"/>
        <w:rPr>
          <w:sz w:val="28"/>
        </w:rPr>
      </w:pPr>
    </w:p>
    <w:tbl>
      <w:tblPr>
        <w:tblStyle w:val="Style_4"/>
        <w:tblW w:type="auto" w:w="0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4785"/>
        <w:gridCol w:w="4786"/>
      </w:tblGrid>
      <w:tr>
        <w:tc>
          <w:tcPr>
            <w:tcW w:type="dxa" w:w="4785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24010000">
            <w:pPr>
              <w:widowControl w:val="1"/>
              <w:ind/>
              <w:contextualSpacing w:val="1"/>
              <w:rPr>
                <w:rFonts w:ascii="PT Astra Serif" w:hAnsi="PT Astra Serif"/>
                <w:b w:val="1"/>
                <w:sz w:val="28"/>
              </w:rPr>
            </w:pPr>
          </w:p>
        </w:tc>
        <w:tc>
          <w:tcPr>
            <w:tcW w:type="dxa" w:w="4786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25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 №</w:t>
            </w:r>
            <w:r>
              <w:rPr>
                <w:rFonts w:ascii="PT Astra Serif" w:hAnsi="PT Astra Serif"/>
                <w:sz w:val="28"/>
              </w:rPr>
              <w:t xml:space="preserve"> </w:t>
            </w:r>
            <w:r>
              <w:rPr>
                <w:rFonts w:ascii="PT Astra Serif" w:hAnsi="PT Astra Serif"/>
                <w:sz w:val="28"/>
              </w:rPr>
              <w:t>5</w:t>
            </w:r>
          </w:p>
          <w:p w14:paraId="26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к Типовым архитектурным</w:t>
            </w:r>
          </w:p>
          <w:p w14:paraId="27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 решениям </w:t>
            </w:r>
            <w:r>
              <w:rPr>
                <w:rFonts w:ascii="PT Astra Serif" w:hAnsi="PT Astra Serif"/>
                <w:sz w:val="28"/>
              </w:rPr>
              <w:t>нестационарных</w:t>
            </w:r>
          </w:p>
          <w:p w14:paraId="28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 торговых объектов</w:t>
            </w:r>
          </w:p>
        </w:tc>
      </w:tr>
    </w:tbl>
    <w:p w14:paraId="29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2A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2B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2C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2D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Внешний вид </w:t>
      </w:r>
      <w:r>
        <w:rPr>
          <w:rFonts w:ascii="PT Astra Serif" w:hAnsi="PT Astra Serif"/>
          <w:b w:val="1"/>
          <w:sz w:val="28"/>
        </w:rPr>
        <w:t>елочных базаров</w:t>
      </w:r>
      <w:r>
        <w:rPr>
          <w:rFonts w:ascii="PT Astra Serif" w:hAnsi="PT Astra Serif"/>
          <w:b w:val="1"/>
          <w:sz w:val="28"/>
        </w:rPr>
        <w:t xml:space="preserve">, рекомендованный </w:t>
      </w:r>
    </w:p>
    <w:p w14:paraId="2E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к применению на территории муниципального образования </w:t>
      </w:r>
    </w:p>
    <w:p w14:paraId="2F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город Щекино </w:t>
      </w:r>
      <w:r>
        <w:rPr>
          <w:rFonts w:ascii="PT Astra Serif" w:hAnsi="PT Astra Serif"/>
          <w:b w:val="1"/>
          <w:sz w:val="28"/>
        </w:rPr>
        <w:t>Щекинского</w:t>
      </w:r>
      <w:r>
        <w:rPr>
          <w:rFonts w:ascii="PT Astra Serif" w:hAnsi="PT Astra Serif"/>
          <w:b w:val="1"/>
          <w:sz w:val="28"/>
        </w:rPr>
        <w:t xml:space="preserve"> района</w:t>
      </w:r>
    </w:p>
    <w:p w14:paraId="30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31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32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sz w:val="28"/>
        </w:rPr>
        <w:drawing>
          <wp:inline>
            <wp:extent cx="4848446" cy="4091311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4848446" cy="40913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34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35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36010000">
      <w:pPr>
        <w:widowControl w:val="1"/>
        <w:ind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37010000">
      <w:pPr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br w:type="page"/>
      </w:r>
    </w:p>
    <w:tbl>
      <w:tblPr>
        <w:tblStyle w:val="Style_4"/>
        <w:tblW w:type="auto" w:w="0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4785"/>
        <w:gridCol w:w="4786"/>
      </w:tblGrid>
      <w:tr>
        <w:tc>
          <w:tcPr>
            <w:tcW w:type="dxa" w:w="4785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38010000">
            <w:pPr>
              <w:widowControl w:val="1"/>
              <w:ind/>
              <w:contextualSpacing w:val="1"/>
              <w:rPr>
                <w:rFonts w:ascii="PT Astra Serif" w:hAnsi="PT Astra Serif"/>
                <w:b w:val="1"/>
                <w:sz w:val="28"/>
              </w:rPr>
            </w:pPr>
          </w:p>
        </w:tc>
        <w:tc>
          <w:tcPr>
            <w:tcW w:type="dxa" w:w="4786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39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 №</w:t>
            </w:r>
            <w:r>
              <w:rPr>
                <w:rFonts w:ascii="PT Astra Serif" w:hAnsi="PT Astra Serif"/>
                <w:sz w:val="28"/>
              </w:rPr>
              <w:t xml:space="preserve"> </w:t>
            </w:r>
            <w:r>
              <w:rPr>
                <w:rFonts w:ascii="PT Astra Serif" w:hAnsi="PT Astra Serif"/>
                <w:sz w:val="28"/>
              </w:rPr>
              <w:t>6</w:t>
            </w:r>
          </w:p>
          <w:p w14:paraId="3A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к Типовым архитектурным </w:t>
            </w:r>
          </w:p>
          <w:p w14:paraId="3B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решениям </w:t>
            </w:r>
            <w:r>
              <w:rPr>
                <w:rFonts w:ascii="PT Astra Serif" w:hAnsi="PT Astra Serif"/>
                <w:sz w:val="28"/>
              </w:rPr>
              <w:t>нестационарных</w:t>
            </w:r>
            <w:r>
              <w:rPr>
                <w:rFonts w:ascii="PT Astra Serif" w:hAnsi="PT Astra Serif"/>
                <w:sz w:val="28"/>
              </w:rPr>
              <w:t xml:space="preserve"> </w:t>
            </w:r>
          </w:p>
          <w:p w14:paraId="3C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sz w:val="28"/>
              </w:rPr>
              <w:t>торговых объектов</w:t>
            </w:r>
          </w:p>
        </w:tc>
      </w:tr>
    </w:tbl>
    <w:p w14:paraId="3D010000">
      <w:pPr>
        <w:widowControl w:val="1"/>
        <w:ind/>
        <w:jc w:val="right"/>
        <w:rPr>
          <w:rFonts w:ascii="PT Astra Serif" w:hAnsi="PT Astra Serif"/>
          <w:sz w:val="28"/>
        </w:rPr>
      </w:pPr>
    </w:p>
    <w:p w14:paraId="3E010000">
      <w:pPr>
        <w:widowControl w:val="1"/>
        <w:tabs>
          <w:tab w:leader="none" w:pos="5670" w:val="left"/>
        </w:tabs>
        <w:ind w:firstLine="709"/>
        <w:rPr>
          <w:rFonts w:ascii="PT Astra Serif" w:hAnsi="PT Astra Serif"/>
          <w:sz w:val="28"/>
        </w:rPr>
      </w:pPr>
    </w:p>
    <w:p w14:paraId="3F010000">
      <w:pPr>
        <w:widowControl w:val="1"/>
        <w:tabs>
          <w:tab w:leader="none" w:pos="5670" w:val="left"/>
        </w:tabs>
        <w:ind w:firstLine="709"/>
        <w:rPr>
          <w:rFonts w:ascii="PT Astra Serif" w:hAnsi="PT Astra Serif"/>
          <w:sz w:val="28"/>
        </w:rPr>
      </w:pPr>
    </w:p>
    <w:p w14:paraId="40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Внешний вид торгово-остановочного комплекса, </w:t>
      </w:r>
    </w:p>
    <w:p w14:paraId="41010000">
      <w:pPr>
        <w:widowControl w:val="1"/>
        <w:ind w:firstLine="709"/>
        <w:contextualSpacing w:val="1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 xml:space="preserve">рекомендованный к применению на территории муниципального образования город Щекино </w:t>
      </w:r>
      <w:r>
        <w:rPr>
          <w:rFonts w:ascii="PT Astra Serif" w:hAnsi="PT Astra Serif"/>
          <w:b w:val="1"/>
          <w:sz w:val="28"/>
        </w:rPr>
        <w:t>Щекинского</w:t>
      </w:r>
      <w:r>
        <w:rPr>
          <w:rFonts w:ascii="PT Astra Serif" w:hAnsi="PT Astra Serif"/>
          <w:b w:val="1"/>
          <w:sz w:val="28"/>
        </w:rPr>
        <w:t xml:space="preserve"> района</w:t>
      </w:r>
    </w:p>
    <w:p w14:paraId="42010000">
      <w:pPr>
        <w:widowControl w:val="1"/>
        <w:tabs>
          <w:tab w:leader="none" w:pos="0" w:val="left"/>
        </w:tabs>
        <w:ind w:firstLine="709"/>
        <w:jc w:val="center"/>
        <w:rPr>
          <w:rFonts w:ascii="PT Astra Serif" w:hAnsi="PT Astra Serif"/>
          <w:sz w:val="28"/>
        </w:rPr>
      </w:pPr>
    </w:p>
    <w:p w14:paraId="43010000">
      <w:pPr>
        <w:widowControl w:val="1"/>
        <w:tabs>
          <w:tab w:leader="none" w:pos="0" w:val="left"/>
        </w:tabs>
        <w:ind w:firstLine="709"/>
        <w:jc w:val="center"/>
        <w:rPr>
          <w:rFonts w:ascii="PT Astra Serif" w:hAnsi="PT Astra Serif"/>
          <w:sz w:val="28"/>
        </w:rPr>
      </w:pPr>
    </w:p>
    <w:p w14:paraId="44010000">
      <w:pPr>
        <w:widowControl w:val="1"/>
        <w:tabs>
          <w:tab w:leader="none" w:pos="0" w:val="left"/>
        </w:tabs>
        <w:ind w:firstLine="709"/>
        <w:jc w:val="center"/>
        <w:rPr>
          <w:rFonts w:ascii="PT Astra Serif" w:hAnsi="PT Astra Serif"/>
          <w:sz w:val="28"/>
        </w:rPr>
      </w:pPr>
    </w:p>
    <w:p w14:paraId="45010000">
      <w:pPr>
        <w:widowControl w:val="1"/>
        <w:ind/>
        <w:contextualSpacing w:val="1"/>
        <w:rPr>
          <w:sz w:val="28"/>
        </w:rPr>
      </w:pPr>
    </w:p>
    <w:p w14:paraId="46010000">
      <w:pPr>
        <w:widowControl w:val="1"/>
        <w:ind/>
        <w:contextualSpacing w:val="1"/>
      </w:pPr>
      <w:r>
        <w:drawing>
          <wp:inline>
            <wp:extent cx="5940425" cy="1992629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5940425" cy="19926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10000">
      <w:pPr>
        <w:widowControl w:val="1"/>
        <w:ind/>
        <w:contextualSpacing w:val="1"/>
      </w:pPr>
    </w:p>
    <w:p w14:paraId="48010000">
      <w:pPr>
        <w:widowControl w:val="1"/>
        <w:ind w:firstLine="900"/>
        <w:jc w:val="center"/>
      </w:pPr>
    </w:p>
    <w:p w14:paraId="49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4A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4B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4C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4D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4E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4F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0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1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2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3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4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5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6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7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8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9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A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5B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tbl>
      <w:tblPr>
        <w:tblStyle w:val="Style_4"/>
        <w:tblW w:type="auto" w:w="0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4785"/>
        <w:gridCol w:w="4786"/>
      </w:tblGrid>
      <w:tr>
        <w:tc>
          <w:tcPr>
            <w:tcW w:type="dxa" w:w="4785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5C010000">
            <w:pPr>
              <w:widowControl w:val="1"/>
              <w:ind/>
              <w:contextualSpacing w:val="1"/>
              <w:rPr>
                <w:rFonts w:ascii="PT Astra Serif" w:hAnsi="PT Astra Serif"/>
                <w:b w:val="1"/>
                <w:sz w:val="28"/>
              </w:rPr>
            </w:pPr>
          </w:p>
        </w:tc>
        <w:tc>
          <w:tcPr>
            <w:tcW w:type="dxa" w:w="4786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5D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 №</w:t>
            </w:r>
            <w:r>
              <w:rPr>
                <w:rFonts w:ascii="PT Astra Serif" w:hAnsi="PT Astra Serif"/>
                <w:sz w:val="28"/>
              </w:rPr>
              <w:t xml:space="preserve"> </w:t>
            </w:r>
            <w:r>
              <w:rPr>
                <w:rFonts w:ascii="PT Astra Serif" w:hAnsi="PT Astra Serif"/>
                <w:sz w:val="28"/>
              </w:rPr>
              <w:t>7</w:t>
            </w:r>
          </w:p>
          <w:p w14:paraId="5E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к Типовым архитектурным </w:t>
            </w:r>
          </w:p>
          <w:p w14:paraId="5F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решениям </w:t>
            </w:r>
            <w:r>
              <w:rPr>
                <w:rFonts w:ascii="PT Astra Serif" w:hAnsi="PT Astra Serif"/>
                <w:sz w:val="28"/>
              </w:rPr>
              <w:t>нестационарных</w:t>
            </w:r>
          </w:p>
          <w:p w14:paraId="60010000">
            <w:pPr>
              <w:widowControl w:val="1"/>
              <w:ind/>
              <w:contextualSpacing w:val="1"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 торговых объектов</w:t>
            </w:r>
          </w:p>
        </w:tc>
      </w:tr>
    </w:tbl>
    <w:p w14:paraId="61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62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</w:p>
    <w:p w14:paraId="63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Передвижные торговые </w:t>
      </w:r>
      <w:r>
        <w:rPr>
          <w:rFonts w:ascii="PT Astra Serif" w:hAnsi="PT Astra Serif"/>
          <w:b w:val="1"/>
          <w:sz w:val="28"/>
        </w:rPr>
        <w:t>объект</w:t>
      </w:r>
      <w:r>
        <w:rPr>
          <w:rFonts w:ascii="PT Astra Serif" w:hAnsi="PT Astra Serif"/>
          <w:b w:val="1"/>
          <w:sz w:val="28"/>
        </w:rPr>
        <w:t>ы</w:t>
      </w:r>
      <w:r>
        <w:rPr>
          <w:rFonts w:ascii="PT Astra Serif" w:hAnsi="PT Astra Serif"/>
          <w:b w:val="1"/>
          <w:sz w:val="28"/>
        </w:rPr>
        <w:t>, рекомендованны</w:t>
      </w:r>
      <w:r>
        <w:rPr>
          <w:rFonts w:ascii="PT Astra Serif" w:hAnsi="PT Astra Serif"/>
          <w:b w:val="1"/>
          <w:sz w:val="28"/>
        </w:rPr>
        <w:t>е</w:t>
      </w:r>
      <w:r>
        <w:rPr>
          <w:rFonts w:ascii="PT Astra Serif" w:hAnsi="PT Astra Serif"/>
          <w:b w:val="1"/>
          <w:sz w:val="28"/>
        </w:rPr>
        <w:t xml:space="preserve"> </w:t>
      </w:r>
    </w:p>
    <w:p w14:paraId="64010000">
      <w:pPr>
        <w:widowControl w:val="1"/>
        <w:ind w:firstLine="709"/>
        <w:contextualSpacing w:val="1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к применению на территории муниципального образования</w:t>
      </w:r>
    </w:p>
    <w:p w14:paraId="65010000">
      <w:pPr>
        <w:widowControl w:val="1"/>
        <w:ind w:firstLine="709"/>
        <w:contextualSpacing w:val="1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 xml:space="preserve">город Щекино </w:t>
      </w:r>
      <w:r>
        <w:rPr>
          <w:rFonts w:ascii="PT Astra Serif" w:hAnsi="PT Astra Serif"/>
          <w:b w:val="1"/>
          <w:sz w:val="28"/>
        </w:rPr>
        <w:t>Щекинского</w:t>
      </w:r>
      <w:r>
        <w:rPr>
          <w:rFonts w:ascii="PT Astra Serif" w:hAnsi="PT Astra Serif"/>
          <w:b w:val="1"/>
          <w:sz w:val="28"/>
        </w:rPr>
        <w:t xml:space="preserve"> района</w:t>
      </w:r>
    </w:p>
    <w:p w14:paraId="66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67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68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69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6A010000">
      <w:pPr>
        <w:widowControl w:val="1"/>
        <w:ind/>
        <w:jc w:val="center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drawing>
          <wp:inline>
            <wp:extent cx="3710763" cy="4508205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6"/>
                    <a:srcRect b="-3329" l="-7630" r="46053" t="3329"/>
                    <a:stretch/>
                  </pic:blipFill>
                  <pic:spPr>
                    <a:xfrm flipH="false" flipV="false" rot="0">
                      <a:ext cx="3710763" cy="45082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B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6C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6D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6E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6F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70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71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72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73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74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75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-676275</wp:posOffset>
            </wp:positionH>
            <wp:positionV relativeFrom="paragraph">
              <wp:posOffset>151130</wp:posOffset>
            </wp:positionV>
            <wp:extent cx="3646805" cy="4986020"/>
            <wp:effectExtent b="0" l="0" r="0" t="0"/>
            <wp:wrapSquare distB="0" distL="114300" distR="114300" distT="0" wrapText="bothSides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3646805" cy="49860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6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drawing>
          <wp:inline>
            <wp:extent cx="2328531" cy="498667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2328531" cy="49866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</w:rPr>
        <w:br/>
      </w:r>
    </w:p>
    <w:p w14:paraId="77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78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79010000">
      <w:pPr>
        <w:widowControl w:val="1"/>
        <w:ind w:firstLine="709"/>
        <w:jc w:val="both"/>
        <w:outlineLvl w:val="1"/>
        <w:rPr>
          <w:rFonts w:ascii="PT Astra Serif" w:hAnsi="PT Astra Serif"/>
          <w:sz w:val="28"/>
        </w:rPr>
      </w:pPr>
    </w:p>
    <w:p w14:paraId="7A010000">
      <w:pPr>
        <w:widowControl w:val="1"/>
        <w:ind/>
        <w:jc w:val="center"/>
        <w:outlineLvl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________________________________________________</w:t>
      </w:r>
    </w:p>
    <w:sectPr>
      <w:headerReference r:id="rId5" w:type="default"/>
      <w:headerReference r:id="rId4" w:type="first"/>
      <w:pgSz w:h="16838" w:orient="portrait" w:w="11906"/>
      <w:pgMar w:bottom="1134" w:footer="720" w:gutter="0" w:header="567" w:left="1701" w:right="850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/>
      <w:jc w:val="center"/>
    </w:pPr>
  </w:p>
  <w:p w14:paraId="02000000">
    <w:pPr>
      <w:pStyle w:val="Style_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widowControl w:val="1"/>
      <w:ind/>
      <w:jc w:val="center"/>
      <w:rPr>
        <w:rFonts w:ascii="PT Astra Serif" w:hAnsi="PT Astra Serif"/>
        <w:sz w:val="28"/>
      </w:rPr>
    </w:pPr>
    <w:r>
      <w:rPr>
        <w:rFonts w:ascii="PT Astra Serif" w:hAnsi="PT Astra Serif"/>
        <w:sz w:val="28"/>
      </w:rPr>
      <w:fldChar w:fldCharType="begin"/>
    </w:r>
    <w:r>
      <w:rPr>
        <w:rFonts w:ascii="PT Astra Serif" w:hAnsi="PT Astra Serif"/>
        <w:sz w:val="28"/>
      </w:rPr>
      <w:instrText xml:space="preserve">PAGE </w:instrText>
    </w:r>
    <w:r>
      <w:rPr>
        <w:rFonts w:ascii="PT Astra Serif" w:hAnsi="PT Astra Serif"/>
        <w:sz w:val="28"/>
      </w:rPr>
      <w:fldChar w:fldCharType="separate"/>
    </w:r>
    <w:r>
      <w:rPr>
        <w:rFonts w:ascii="PT Astra Serif" w:hAnsi="PT Astra Serif"/>
        <w:sz w:val="28"/>
      </w:rPr>
      <w:t xml:space="preserve"> </w:t>
    </w:r>
    <w:r>
      <w:rPr>
        <w:rFonts w:ascii="PT Astra Serif" w:hAnsi="PT Astra Serif"/>
        <w:sz w:val="28"/>
      </w:rPr>
      <w:fldChar w:fldCharType="end"/>
    </w:r>
  </w:p>
  <w:p w14:paraId="04000000">
    <w:pPr>
      <w:pStyle w:val="Style_1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widowControl w:val="1"/>
      <w:ind/>
      <w:jc w:val="center"/>
      <w:rPr>
        <w:rFonts w:ascii="PT Astra Serif" w:hAnsi="PT Astra Serif"/>
        <w:sz w:val="28"/>
      </w:rPr>
    </w:pPr>
    <w:r>
      <w:rPr>
        <w:rFonts w:ascii="PT Astra Serif" w:hAnsi="PT Astra Serif"/>
        <w:sz w:val="28"/>
      </w:rPr>
      <w:fldChar w:fldCharType="begin"/>
    </w:r>
    <w:r>
      <w:rPr>
        <w:rFonts w:ascii="PT Astra Serif" w:hAnsi="PT Astra Serif"/>
        <w:sz w:val="28"/>
      </w:rPr>
      <w:instrText xml:space="preserve">PAGE </w:instrText>
    </w:r>
    <w:r>
      <w:rPr>
        <w:rFonts w:ascii="PT Astra Serif" w:hAnsi="PT Astra Serif"/>
        <w:sz w:val="28"/>
      </w:rPr>
      <w:fldChar w:fldCharType="separate"/>
    </w:r>
    <w:r>
      <w:rPr>
        <w:rFonts w:ascii="PT Astra Serif" w:hAnsi="PT Astra Serif"/>
        <w:sz w:val="28"/>
      </w:rPr>
      <w:t xml:space="preserve"> </w:t>
    </w:r>
    <w:r>
      <w:rPr>
        <w:rFonts w:ascii="PT Astra Serif" w:hAnsi="PT Astra Serif"/>
        <w:sz w:val="28"/>
      </w:rPr>
      <w:fldChar w:fldCharType="end"/>
    </w:r>
  </w:p>
  <w:p w14:paraId="06000000">
    <w:pPr>
      <w:pStyle w:val="Style_1"/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widowControl w:val="1"/>
      <w:ind/>
      <w:jc w:val="center"/>
    </w:pPr>
  </w:p>
  <w:p w14:paraId="08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1"/>
      <w:widowControl w:val="1"/>
      <w:ind/>
      <w:jc w:val="center"/>
      <w:rPr>
        <w:rFonts w:ascii="PT Astra Serif" w:hAnsi="PT Astra Serif"/>
        <w:sz w:val="28"/>
      </w:rPr>
    </w:pPr>
    <w:r>
      <w:rPr>
        <w:rFonts w:ascii="PT Astra Serif" w:hAnsi="PT Astra Serif"/>
        <w:sz w:val="28"/>
      </w:rPr>
      <w:fldChar w:fldCharType="begin"/>
    </w:r>
    <w:r>
      <w:rPr>
        <w:rFonts w:ascii="PT Astra Serif" w:hAnsi="PT Astra Serif"/>
        <w:sz w:val="28"/>
      </w:rPr>
      <w:instrText xml:space="preserve">PAGE </w:instrText>
    </w:r>
    <w:r>
      <w:rPr>
        <w:rFonts w:ascii="PT Astra Serif" w:hAnsi="PT Astra Serif"/>
        <w:sz w:val="28"/>
      </w:rPr>
      <w:fldChar w:fldCharType="separate"/>
    </w:r>
    <w:r>
      <w:rPr>
        <w:rFonts w:ascii="PT Astra Serif" w:hAnsi="PT Astra Serif"/>
        <w:sz w:val="28"/>
      </w:rPr>
      <w:t xml:space="preserve"> </w:t>
    </w:r>
    <w:r>
      <w:rPr>
        <w:rFonts w:ascii="PT Astra Serif" w:hAnsi="PT Astra Serif"/>
        <w:sz w:val="28"/>
      </w:rPr>
      <w:fldChar w:fldCharType="end"/>
    </w:r>
  </w:p>
  <w:p w14:paraId="0A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pStyle w:val="Style_225"/>
      <w:lvlText w:val=""/>
      <w:lvlJc w:val="left"/>
      <w:pPr>
        <w:widowControl w:val="1"/>
        <w:tabs>
          <w:tab w:leader="none" w:pos="0" w:val="left"/>
        </w:tabs>
        <w:ind w:firstLine="0" w:left="0"/>
      </w:pPr>
    </w:lvl>
    <w:lvl w:ilvl="1">
      <w:start w:val="1"/>
      <w:numFmt w:val="decimal"/>
      <w:pStyle w:val="Style_354"/>
      <w:lvlText w:val=""/>
      <w:lvlJc w:val="left"/>
      <w:pPr>
        <w:widowControl w:val="1"/>
        <w:tabs>
          <w:tab w:leader="none" w:pos="0" w:val="left"/>
        </w:tabs>
        <w:ind w:firstLine="0" w:left="0"/>
      </w:pPr>
    </w:lvl>
    <w:lvl w:ilvl="2">
      <w:start w:val="1"/>
      <w:numFmt w:val="decimal"/>
      <w:pStyle w:val="Style_79"/>
      <w:lvlText w:val=""/>
      <w:lvlJc w:val="left"/>
      <w:pPr>
        <w:widowControl w:val="1"/>
        <w:tabs>
          <w:tab w:leader="none" w:pos="0" w:val="left"/>
        </w:tabs>
        <w:ind w:firstLine="0" w:left="0"/>
      </w:pPr>
    </w:lvl>
    <w:lvl w:ilvl="3">
      <w:start w:val="1"/>
      <w:numFmt w:val="decimal"/>
      <w:pStyle w:val="Style_343"/>
      <w:lvlText w:val=""/>
      <w:lvlJc w:val="left"/>
      <w:pPr>
        <w:widowControl w:val="1"/>
        <w:tabs>
          <w:tab w:leader="none" w:pos="0" w:val="left"/>
        </w:tabs>
        <w:ind w:firstLine="0" w:left="0"/>
      </w:pPr>
    </w:lvl>
    <w:lvl w:ilvl="4">
      <w:start w:val="1"/>
      <w:numFmt w:val="decimal"/>
      <w:pStyle w:val="Style_209"/>
      <w:lvlText w:val=""/>
      <w:lvlJc w:val="left"/>
      <w:pPr>
        <w:widowControl w:val="1"/>
        <w:tabs>
          <w:tab w:leader="none" w:pos="0" w:val="left"/>
        </w:tabs>
        <w:ind w:firstLine="0" w:left="0"/>
      </w:pPr>
    </w:lvl>
    <w:lvl w:ilvl="5">
      <w:start w:val="1"/>
      <w:numFmt w:val="decimal"/>
      <w:pStyle w:val="Style_363"/>
      <w:lvlText w:val=""/>
      <w:lvlJc w:val="left"/>
      <w:pPr>
        <w:widowControl w:val="1"/>
        <w:tabs>
          <w:tab w:leader="none" w:pos="0" w:val="left"/>
        </w:tabs>
        <w:ind w:firstLine="0" w:left="0"/>
      </w:pPr>
    </w:lvl>
    <w:lvl w:ilvl="6">
      <w:start w:val="1"/>
      <w:numFmt w:val="decimal"/>
      <w:pStyle w:val="Style_33"/>
      <w:lvlText w:val=""/>
      <w:lvlJc w:val="left"/>
      <w:pPr>
        <w:widowControl w:val="1"/>
        <w:tabs>
          <w:tab w:leader="none" w:pos="0" w:val="left"/>
        </w:tabs>
        <w:ind w:firstLine="0" w:left="0"/>
      </w:pPr>
    </w:lvl>
    <w:lvl w:ilvl="7">
      <w:start w:val="1"/>
      <w:numFmt w:val="decimal"/>
      <w:pStyle w:val="Style_243"/>
      <w:lvlText w:val=""/>
      <w:lvlJc w:val="left"/>
      <w:pPr>
        <w:widowControl w:val="1"/>
        <w:tabs>
          <w:tab w:leader="none" w:pos="0" w:val="left"/>
        </w:tabs>
        <w:ind w:firstLine="0" w:left="0"/>
      </w:pPr>
    </w:lvl>
    <w:lvl w:ilvl="8">
      <w:start w:val="1"/>
      <w:numFmt w:val="decimal"/>
      <w:pStyle w:val="Style_113"/>
      <w:lvlText w:val=""/>
      <w:lvlJc w:val="left"/>
      <w:pPr>
        <w:widowControl w:val="1"/>
        <w:tabs>
          <w:tab w:leader="none" w:pos="0" w:val="left"/>
        </w:tabs>
        <w:ind w:firstLine="0" w:left="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sz w:val="24"/>
    </w:rPr>
  </w:style>
  <w:style w:default="1" w:styleId="Style_7_ch" w:type="character">
    <w:name w:val="Normal"/>
    <w:link w:val="Style_7"/>
    <w:rPr>
      <w:sz w:val="24"/>
    </w:rPr>
  </w:style>
  <w:style w:styleId="Style_8" w:type="paragraph">
    <w:name w:val="WW8Num25z7"/>
    <w:link w:val="Style_8_ch"/>
  </w:style>
  <w:style w:styleId="Style_8_ch" w:type="character">
    <w:name w:val="WW8Num25z7"/>
    <w:link w:val="Style_8"/>
  </w:style>
  <w:style w:styleId="Style_9" w:type="paragraph">
    <w:name w:val="WW8Num4z8"/>
    <w:link w:val="Style_9_ch"/>
  </w:style>
  <w:style w:styleId="Style_9_ch" w:type="character">
    <w:name w:val="WW8Num4z8"/>
    <w:link w:val="Style_9"/>
  </w:style>
  <w:style w:styleId="Style_10" w:type="paragraph">
    <w:name w:val="WW8Num33z8"/>
    <w:link w:val="Style_10_ch"/>
  </w:style>
  <w:style w:styleId="Style_10_ch" w:type="character">
    <w:name w:val="WW8Num33z8"/>
    <w:link w:val="Style_10"/>
  </w:style>
  <w:style w:styleId="Style_11" w:type="paragraph">
    <w:name w:val="Указатель2"/>
    <w:basedOn w:val="Style_7"/>
    <w:link w:val="Style_11_ch"/>
  </w:style>
  <w:style w:styleId="Style_11_ch" w:type="character">
    <w:name w:val="Указатель2"/>
    <w:basedOn w:val="Style_7_ch"/>
    <w:link w:val="Style_11"/>
  </w:style>
  <w:style w:styleId="Style_12" w:type="paragraph">
    <w:name w:val="WW8Num29z6"/>
    <w:link w:val="Style_12_ch"/>
  </w:style>
  <w:style w:styleId="Style_12_ch" w:type="character">
    <w:name w:val="WW8Num29z6"/>
    <w:link w:val="Style_12"/>
  </w:style>
  <w:style w:styleId="Style_13" w:type="paragraph">
    <w:name w:val="WW8Num30z7"/>
    <w:link w:val="Style_13_ch"/>
  </w:style>
  <w:style w:styleId="Style_13_ch" w:type="character">
    <w:name w:val="WW8Num30z7"/>
    <w:link w:val="Style_13"/>
  </w:style>
  <w:style w:styleId="Style_14" w:type="paragraph">
    <w:name w:val="Знак примечания1"/>
    <w:link w:val="Style_14_ch"/>
    <w:rPr>
      <w:sz w:val="16"/>
    </w:rPr>
  </w:style>
  <w:style w:styleId="Style_14_ch" w:type="character">
    <w:name w:val="Знак примечания1"/>
    <w:link w:val="Style_14"/>
    <w:rPr>
      <w:sz w:val="16"/>
    </w:rPr>
  </w:style>
  <w:style w:styleId="Style_15" w:type="paragraph">
    <w:name w:val="WW8Num8z8"/>
    <w:link w:val="Style_15_ch"/>
  </w:style>
  <w:style w:styleId="Style_15_ch" w:type="character">
    <w:name w:val="WW8Num8z8"/>
    <w:link w:val="Style_15"/>
  </w:style>
  <w:style w:styleId="Style_16" w:type="paragraph">
    <w:name w:val="WW8Num14z7"/>
    <w:link w:val="Style_16_ch"/>
  </w:style>
  <w:style w:styleId="Style_16_ch" w:type="character">
    <w:name w:val="WW8Num14z7"/>
    <w:link w:val="Style_16"/>
  </w:style>
  <w:style w:styleId="Style_17" w:type="paragraph">
    <w:name w:val="toc 2"/>
    <w:next w:val="Style_7"/>
    <w:link w:val="Style_17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17_ch" w:type="character">
    <w:name w:val="toc 2"/>
    <w:link w:val="Style_17"/>
    <w:rPr>
      <w:rFonts w:ascii="XO Thames" w:hAnsi="XO Thames"/>
      <w:sz w:val="28"/>
    </w:rPr>
  </w:style>
  <w:style w:styleId="Style_18" w:type="paragraph">
    <w:name w:val="WW8Num3z2"/>
    <w:link w:val="Style_18_ch"/>
  </w:style>
  <w:style w:styleId="Style_18_ch" w:type="character">
    <w:name w:val="WW8Num3z2"/>
    <w:link w:val="Style_18"/>
  </w:style>
  <w:style w:styleId="Style_19" w:type="paragraph">
    <w:name w:val="WW8Num7z5"/>
    <w:link w:val="Style_19_ch"/>
  </w:style>
  <w:style w:styleId="Style_19_ch" w:type="character">
    <w:name w:val="WW8Num7z5"/>
    <w:link w:val="Style_19"/>
  </w:style>
  <w:style w:styleId="Style_20" w:type="paragraph">
    <w:name w:val="WW8Num14z8"/>
    <w:link w:val="Style_20_ch"/>
  </w:style>
  <w:style w:styleId="Style_20_ch" w:type="character">
    <w:name w:val="WW8Num14z8"/>
    <w:link w:val="Style_20"/>
  </w:style>
  <w:style w:styleId="Style_21" w:type="paragraph">
    <w:name w:val="WW8Num31z1"/>
    <w:link w:val="Style_21_ch"/>
  </w:style>
  <w:style w:styleId="Style_21_ch" w:type="character">
    <w:name w:val="WW8Num31z1"/>
    <w:link w:val="Style_21"/>
  </w:style>
  <w:style w:styleId="Style_22" w:type="paragraph">
    <w:name w:val="WW8Num25z0"/>
    <w:link w:val="Style_22_ch"/>
  </w:style>
  <w:style w:styleId="Style_22_ch" w:type="character">
    <w:name w:val="WW8Num25z0"/>
    <w:link w:val="Style_22"/>
  </w:style>
  <w:style w:styleId="Style_23" w:type="paragraph">
    <w:name w:val="Содержимое врезки"/>
    <w:basedOn w:val="Style_7"/>
    <w:link w:val="Style_23_ch"/>
  </w:style>
  <w:style w:styleId="Style_23_ch" w:type="character">
    <w:name w:val="Содержимое врезки"/>
    <w:basedOn w:val="Style_7_ch"/>
    <w:link w:val="Style_23"/>
  </w:style>
  <w:style w:styleId="Style_24" w:type="paragraph">
    <w:name w:val="WW8Num15z4"/>
    <w:link w:val="Style_24_ch"/>
  </w:style>
  <w:style w:styleId="Style_24_ch" w:type="character">
    <w:name w:val="WW8Num15z4"/>
    <w:link w:val="Style_24"/>
  </w:style>
  <w:style w:styleId="Style_25" w:type="paragraph">
    <w:name w:val="WW8Num15z1"/>
    <w:link w:val="Style_25_ch"/>
  </w:style>
  <w:style w:styleId="Style_25_ch" w:type="character">
    <w:name w:val="WW8Num15z1"/>
    <w:link w:val="Style_25"/>
  </w:style>
  <w:style w:styleId="Style_26" w:type="paragraph">
    <w:name w:val="WW8Num21z0"/>
    <w:link w:val="Style_26_ch"/>
  </w:style>
  <w:style w:styleId="Style_26_ch" w:type="character">
    <w:name w:val="WW8Num21z0"/>
    <w:link w:val="Style_26"/>
  </w:style>
  <w:style w:styleId="Style_27" w:type="paragraph">
    <w:name w:val="toc 4"/>
    <w:next w:val="Style_7"/>
    <w:link w:val="Style_27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27_ch" w:type="character">
    <w:name w:val="toc 4"/>
    <w:link w:val="Style_27"/>
    <w:rPr>
      <w:rFonts w:ascii="XO Thames" w:hAnsi="XO Thames"/>
      <w:sz w:val="28"/>
    </w:rPr>
  </w:style>
  <w:style w:styleId="Style_28" w:type="paragraph">
    <w:name w:val="WW8Num18z0"/>
    <w:link w:val="Style_28_ch"/>
  </w:style>
  <w:style w:styleId="Style_28_ch" w:type="character">
    <w:name w:val="WW8Num18z0"/>
    <w:link w:val="Style_28"/>
  </w:style>
  <w:style w:styleId="Style_29" w:type="paragraph">
    <w:name w:val="WW8Num24z2"/>
    <w:link w:val="Style_29_ch"/>
  </w:style>
  <w:style w:styleId="Style_29_ch" w:type="character">
    <w:name w:val="WW8Num24z2"/>
    <w:link w:val="Style_29"/>
  </w:style>
  <w:style w:styleId="Style_30" w:type="paragraph">
    <w:name w:val="WW8Num8z5"/>
    <w:link w:val="Style_30_ch"/>
  </w:style>
  <w:style w:styleId="Style_30_ch" w:type="character">
    <w:name w:val="WW8Num8z5"/>
    <w:link w:val="Style_30"/>
  </w:style>
  <w:style w:styleId="Style_31" w:type="paragraph">
    <w:name w:val="WW8Num23z5"/>
    <w:link w:val="Style_31_ch"/>
  </w:style>
  <w:style w:styleId="Style_31_ch" w:type="character">
    <w:name w:val="WW8Num23z5"/>
    <w:link w:val="Style_31"/>
  </w:style>
  <w:style w:styleId="Style_32" w:type="paragraph">
    <w:name w:val="WW8Num19z0"/>
    <w:link w:val="Style_32_ch"/>
  </w:style>
  <w:style w:styleId="Style_32_ch" w:type="character">
    <w:name w:val="WW8Num19z0"/>
    <w:link w:val="Style_32"/>
  </w:style>
  <w:style w:styleId="Style_33" w:type="paragraph">
    <w:name w:val="heading 7"/>
    <w:basedOn w:val="Style_7"/>
    <w:next w:val="Style_7"/>
    <w:link w:val="Style_33_ch"/>
    <w:uiPriority w:val="9"/>
    <w:qFormat/>
    <w:pPr>
      <w:keepNext w:val="1"/>
      <w:widowControl w:val="1"/>
      <w:numPr>
        <w:ilvl w:val="6"/>
        <w:numId w:val="1"/>
      </w:numPr>
      <w:ind/>
      <w:outlineLvl w:val="6"/>
    </w:pPr>
    <w:rPr>
      <w:b w:val="1"/>
      <w:sz w:val="28"/>
    </w:rPr>
  </w:style>
  <w:style w:styleId="Style_33_ch" w:type="character">
    <w:name w:val="heading 7"/>
    <w:basedOn w:val="Style_7_ch"/>
    <w:link w:val="Style_33"/>
    <w:rPr>
      <w:b w:val="1"/>
      <w:sz w:val="28"/>
    </w:rPr>
  </w:style>
  <w:style w:styleId="Style_34" w:type="paragraph">
    <w:name w:val="WW8Num4z3"/>
    <w:link w:val="Style_34_ch"/>
  </w:style>
  <w:style w:styleId="Style_34_ch" w:type="character">
    <w:name w:val="WW8Num4z3"/>
    <w:link w:val="Style_34"/>
  </w:style>
  <w:style w:styleId="Style_35" w:type="paragraph">
    <w:name w:val="WW8Num11z7"/>
    <w:link w:val="Style_35_ch"/>
  </w:style>
  <w:style w:styleId="Style_35_ch" w:type="character">
    <w:name w:val="WW8Num11z7"/>
    <w:link w:val="Style_35"/>
  </w:style>
  <w:style w:styleId="Style_36" w:type="paragraph">
    <w:name w:val="WW8Num1z3"/>
    <w:link w:val="Style_36_ch"/>
  </w:style>
  <w:style w:styleId="Style_36_ch" w:type="character">
    <w:name w:val="WW8Num1z3"/>
    <w:link w:val="Style_36"/>
  </w:style>
  <w:style w:styleId="Style_37" w:type="paragraph">
    <w:name w:val="WW8Num24z0"/>
    <w:link w:val="Style_37_ch"/>
  </w:style>
  <w:style w:styleId="Style_37_ch" w:type="character">
    <w:name w:val="WW8Num24z0"/>
    <w:link w:val="Style_37"/>
  </w:style>
  <w:style w:styleId="Style_38" w:type="paragraph">
    <w:name w:val="WW8Num23z0"/>
    <w:link w:val="Style_38_ch"/>
  </w:style>
  <w:style w:styleId="Style_38_ch" w:type="character">
    <w:name w:val="WW8Num23z0"/>
    <w:link w:val="Style_38"/>
  </w:style>
  <w:style w:styleId="Style_39" w:type="paragraph">
    <w:name w:val="WW8Num15z8"/>
    <w:link w:val="Style_39_ch"/>
  </w:style>
  <w:style w:styleId="Style_39_ch" w:type="character">
    <w:name w:val="WW8Num15z8"/>
    <w:link w:val="Style_39"/>
  </w:style>
  <w:style w:styleId="Style_40" w:type="paragraph">
    <w:name w:val="WW8Num16z8"/>
    <w:link w:val="Style_40_ch"/>
  </w:style>
  <w:style w:styleId="Style_40_ch" w:type="character">
    <w:name w:val="WW8Num16z8"/>
    <w:link w:val="Style_40"/>
  </w:style>
  <w:style w:styleId="Style_41" w:type="paragraph">
    <w:name w:val="WW8Num20z2"/>
    <w:link w:val="Style_41_ch"/>
  </w:style>
  <w:style w:styleId="Style_41_ch" w:type="character">
    <w:name w:val="WW8Num20z2"/>
    <w:link w:val="Style_41"/>
  </w:style>
  <w:style w:styleId="Style_42" w:type="paragraph">
    <w:name w:val="WW8Num11z5"/>
    <w:link w:val="Style_42_ch"/>
  </w:style>
  <w:style w:styleId="Style_42_ch" w:type="character">
    <w:name w:val="WW8Num11z5"/>
    <w:link w:val="Style_42"/>
  </w:style>
  <w:style w:styleId="Style_43" w:type="paragraph">
    <w:name w:val="WW8Num24z4"/>
    <w:link w:val="Style_43_ch"/>
  </w:style>
  <w:style w:styleId="Style_43_ch" w:type="character">
    <w:name w:val="WW8Num24z4"/>
    <w:link w:val="Style_43"/>
  </w:style>
  <w:style w:styleId="Style_44" w:type="paragraph">
    <w:name w:val="toc 6"/>
    <w:next w:val="Style_7"/>
    <w:link w:val="Style_44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44_ch" w:type="character">
    <w:name w:val="toc 6"/>
    <w:link w:val="Style_44"/>
    <w:rPr>
      <w:rFonts w:ascii="XO Thames" w:hAnsi="XO Thames"/>
      <w:sz w:val="28"/>
    </w:rPr>
  </w:style>
  <w:style w:styleId="Style_45" w:type="paragraph">
    <w:name w:val="WW8Num10z6"/>
    <w:link w:val="Style_45_ch"/>
  </w:style>
  <w:style w:styleId="Style_45_ch" w:type="character">
    <w:name w:val="WW8Num10z6"/>
    <w:link w:val="Style_45"/>
  </w:style>
  <w:style w:styleId="Style_46" w:type="paragraph">
    <w:name w:val="toc 7"/>
    <w:next w:val="Style_7"/>
    <w:link w:val="Style_46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46_ch" w:type="character">
    <w:name w:val="toc 7"/>
    <w:link w:val="Style_46"/>
    <w:rPr>
      <w:rFonts w:ascii="XO Thames" w:hAnsi="XO Thames"/>
      <w:sz w:val="28"/>
    </w:rPr>
  </w:style>
  <w:style w:styleId="Style_47" w:type="paragraph">
    <w:name w:val="WW8Num26z2"/>
    <w:link w:val="Style_47_ch"/>
  </w:style>
  <w:style w:styleId="Style_47_ch" w:type="character">
    <w:name w:val="WW8Num26z2"/>
    <w:link w:val="Style_47"/>
  </w:style>
  <w:style w:styleId="Style_48" w:type="paragraph">
    <w:name w:val="WW8Num8z1"/>
    <w:link w:val="Style_48_ch"/>
  </w:style>
  <w:style w:styleId="Style_48_ch" w:type="character">
    <w:name w:val="WW8Num8z1"/>
    <w:link w:val="Style_48"/>
  </w:style>
  <w:style w:styleId="Style_49" w:type="paragraph">
    <w:name w:val="WW8Num9z7"/>
    <w:link w:val="Style_49_ch"/>
  </w:style>
  <w:style w:styleId="Style_49_ch" w:type="character">
    <w:name w:val="WW8Num9z7"/>
    <w:link w:val="Style_49"/>
  </w:style>
  <w:style w:styleId="Style_50" w:type="paragraph">
    <w:name w:val="WW8Num21z3"/>
    <w:link w:val="Style_50_ch"/>
  </w:style>
  <w:style w:styleId="Style_50_ch" w:type="character">
    <w:name w:val="WW8Num21z3"/>
    <w:link w:val="Style_50"/>
  </w:style>
  <w:style w:styleId="Style_51" w:type="paragraph">
    <w:name w:val="WW8Num13z4"/>
    <w:link w:val="Style_51_ch"/>
  </w:style>
  <w:style w:styleId="Style_51_ch" w:type="character">
    <w:name w:val="WW8Num13z4"/>
    <w:link w:val="Style_51"/>
  </w:style>
  <w:style w:styleId="Style_52" w:type="paragraph">
    <w:name w:val="WW8Num3z6"/>
    <w:link w:val="Style_52_ch"/>
  </w:style>
  <w:style w:styleId="Style_52_ch" w:type="character">
    <w:name w:val="WW8Num3z6"/>
    <w:link w:val="Style_52"/>
  </w:style>
  <w:style w:styleId="Style_53" w:type="paragraph">
    <w:name w:val="WW8Num11z4"/>
    <w:link w:val="Style_53_ch"/>
  </w:style>
  <w:style w:styleId="Style_53_ch" w:type="character">
    <w:name w:val="WW8Num11z4"/>
    <w:link w:val="Style_53"/>
  </w:style>
  <w:style w:styleId="Style_54" w:type="paragraph">
    <w:name w:val="Тема примечания Знак"/>
    <w:link w:val="Style_54_ch"/>
    <w:rPr>
      <w:b w:val="1"/>
    </w:rPr>
  </w:style>
  <w:style w:styleId="Style_54_ch" w:type="character">
    <w:name w:val="Тема примечания Знак"/>
    <w:link w:val="Style_54"/>
    <w:rPr>
      <w:b w:val="1"/>
    </w:rPr>
  </w:style>
  <w:style w:styleId="Style_55" w:type="paragraph">
    <w:name w:val="WW8Num16z6"/>
    <w:link w:val="Style_55_ch"/>
  </w:style>
  <w:style w:styleId="Style_55_ch" w:type="character">
    <w:name w:val="WW8Num16z6"/>
    <w:link w:val="Style_55"/>
  </w:style>
  <w:style w:styleId="Style_56" w:type="paragraph">
    <w:name w:val="WW8Num3z1"/>
    <w:link w:val="Style_56_ch"/>
  </w:style>
  <w:style w:styleId="Style_56_ch" w:type="character">
    <w:name w:val="WW8Num3z1"/>
    <w:link w:val="Style_56"/>
  </w:style>
  <w:style w:styleId="Style_57" w:type="paragraph">
    <w:name w:val="WW8Num30z1"/>
    <w:link w:val="Style_57_ch"/>
  </w:style>
  <w:style w:styleId="Style_57_ch" w:type="character">
    <w:name w:val="WW8Num30z1"/>
    <w:link w:val="Style_57"/>
  </w:style>
  <w:style w:styleId="Style_58" w:type="paragraph">
    <w:name w:val="WW8Num3z5"/>
    <w:link w:val="Style_58_ch"/>
  </w:style>
  <w:style w:styleId="Style_58_ch" w:type="character">
    <w:name w:val="WW8Num3z5"/>
    <w:link w:val="Style_58"/>
  </w:style>
  <w:style w:styleId="Style_59" w:type="paragraph">
    <w:name w:val="WW8Num3z8"/>
    <w:link w:val="Style_59_ch"/>
  </w:style>
  <w:style w:styleId="Style_59_ch" w:type="character">
    <w:name w:val="WW8Num3z8"/>
    <w:link w:val="Style_59"/>
  </w:style>
  <w:style w:styleId="Style_60" w:type="paragraph">
    <w:name w:val="WW8Num10z7"/>
    <w:link w:val="Style_60_ch"/>
  </w:style>
  <w:style w:styleId="Style_60_ch" w:type="character">
    <w:name w:val="WW8Num10z7"/>
    <w:link w:val="Style_60"/>
  </w:style>
  <w:style w:styleId="Style_61" w:type="paragraph">
    <w:name w:val="WW8Num8z6"/>
    <w:link w:val="Style_61_ch"/>
  </w:style>
  <w:style w:styleId="Style_61_ch" w:type="character">
    <w:name w:val="WW8Num8z6"/>
    <w:link w:val="Style_61"/>
  </w:style>
  <w:style w:styleId="Style_62" w:type="paragraph">
    <w:name w:val="WW8Num8z7"/>
    <w:link w:val="Style_62_ch"/>
  </w:style>
  <w:style w:styleId="Style_62_ch" w:type="character">
    <w:name w:val="WW8Num8z7"/>
    <w:link w:val="Style_62"/>
  </w:style>
  <w:style w:styleId="Style_63" w:type="paragraph">
    <w:name w:val="WW8Num3z3"/>
    <w:link w:val="Style_63_ch"/>
  </w:style>
  <w:style w:styleId="Style_63_ch" w:type="character">
    <w:name w:val="WW8Num3z3"/>
    <w:link w:val="Style_63"/>
  </w:style>
  <w:style w:styleId="Style_64" w:type="paragraph">
    <w:name w:val="WW8Num23z2"/>
    <w:link w:val="Style_64_ch"/>
  </w:style>
  <w:style w:styleId="Style_64_ch" w:type="character">
    <w:name w:val="WW8Num23z2"/>
    <w:link w:val="Style_64"/>
  </w:style>
  <w:style w:styleId="Style_65" w:type="paragraph">
    <w:name w:val="WW8Num6z1"/>
    <w:link w:val="Style_65_ch"/>
    <w:rPr>
      <w:rFonts w:ascii="Courier New" w:hAnsi="Courier New"/>
    </w:rPr>
  </w:style>
  <w:style w:styleId="Style_65_ch" w:type="character">
    <w:name w:val="WW8Num6z1"/>
    <w:link w:val="Style_65"/>
    <w:rPr>
      <w:rFonts w:ascii="Courier New" w:hAnsi="Courier New"/>
    </w:rPr>
  </w:style>
  <w:style w:styleId="Style_66" w:type="paragraph">
    <w:name w:val="WW8Num22z0"/>
    <w:link w:val="Style_66_ch"/>
  </w:style>
  <w:style w:styleId="Style_66_ch" w:type="character">
    <w:name w:val="WW8Num22z0"/>
    <w:link w:val="Style_66"/>
  </w:style>
  <w:style w:styleId="Style_67" w:type="paragraph">
    <w:name w:val="WW8Num21z6"/>
    <w:link w:val="Style_67_ch"/>
  </w:style>
  <w:style w:styleId="Style_67_ch" w:type="character">
    <w:name w:val="WW8Num21z6"/>
    <w:link w:val="Style_67"/>
  </w:style>
  <w:style w:styleId="Style_68" w:type="paragraph">
    <w:name w:val="WW8Num26z4"/>
    <w:link w:val="Style_68_ch"/>
  </w:style>
  <w:style w:styleId="Style_68_ch" w:type="character">
    <w:name w:val="WW8Num26z4"/>
    <w:link w:val="Style_68"/>
  </w:style>
  <w:style w:styleId="Style_69" w:type="paragraph">
    <w:name w:val="WW8Num33z6"/>
    <w:link w:val="Style_69_ch"/>
  </w:style>
  <w:style w:styleId="Style_69_ch" w:type="character">
    <w:name w:val="WW8Num33z6"/>
    <w:link w:val="Style_69"/>
  </w:style>
  <w:style w:styleId="Style_70" w:type="paragraph">
    <w:name w:val="WW8Num18z3"/>
    <w:link w:val="Style_70_ch"/>
  </w:style>
  <w:style w:styleId="Style_70_ch" w:type="character">
    <w:name w:val="WW8Num18z3"/>
    <w:link w:val="Style_70"/>
  </w:style>
  <w:style w:styleId="Style_71" w:type="paragraph">
    <w:name w:val="WW8Num30z6"/>
    <w:link w:val="Style_71_ch"/>
  </w:style>
  <w:style w:styleId="Style_71_ch" w:type="character">
    <w:name w:val="WW8Num30z6"/>
    <w:link w:val="Style_71"/>
  </w:style>
  <w:style w:styleId="Style_72" w:type="paragraph">
    <w:name w:val="WW8Num32z7"/>
    <w:link w:val="Style_72_ch"/>
  </w:style>
  <w:style w:styleId="Style_72_ch" w:type="character">
    <w:name w:val="WW8Num32z7"/>
    <w:link w:val="Style_72"/>
  </w:style>
  <w:style w:styleId="Style_73" w:type="paragraph">
    <w:name w:val="WW8Num5z8"/>
    <w:link w:val="Style_73_ch"/>
  </w:style>
  <w:style w:styleId="Style_73_ch" w:type="character">
    <w:name w:val="WW8Num5z8"/>
    <w:link w:val="Style_73"/>
  </w:style>
  <w:style w:styleId="Style_74" w:type="paragraph">
    <w:name w:val="WW8Num29z3"/>
    <w:link w:val="Style_74_ch"/>
  </w:style>
  <w:style w:styleId="Style_74_ch" w:type="character">
    <w:name w:val="WW8Num29z3"/>
    <w:link w:val="Style_74"/>
  </w:style>
  <w:style w:styleId="Style_75" w:type="paragraph">
    <w:name w:val="WW8Num5z2"/>
    <w:link w:val="Style_75_ch"/>
  </w:style>
  <w:style w:styleId="Style_75_ch" w:type="character">
    <w:name w:val="WW8Num5z2"/>
    <w:link w:val="Style_75"/>
  </w:style>
  <w:style w:styleId="Style_76" w:type="paragraph">
    <w:name w:val="Standard"/>
    <w:link w:val="Style_76_ch"/>
    <w:rPr>
      <w:sz w:val="24"/>
    </w:rPr>
  </w:style>
  <w:style w:styleId="Style_76_ch" w:type="character">
    <w:name w:val="Standard"/>
    <w:link w:val="Style_76"/>
    <w:rPr>
      <w:sz w:val="24"/>
    </w:rPr>
  </w:style>
  <w:style w:styleId="Style_77" w:type="paragraph">
    <w:name w:val="WW8Num27z4"/>
    <w:link w:val="Style_77_ch"/>
  </w:style>
  <w:style w:styleId="Style_77_ch" w:type="character">
    <w:name w:val="WW8Num27z4"/>
    <w:link w:val="Style_77"/>
  </w:style>
  <w:style w:styleId="Style_78" w:type="paragraph">
    <w:name w:val="Endnote"/>
    <w:link w:val="Style_78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78_ch" w:type="character">
    <w:name w:val="Endnote"/>
    <w:link w:val="Style_78"/>
    <w:rPr>
      <w:rFonts w:ascii="XO Thames" w:hAnsi="XO Thames"/>
      <w:sz w:val="22"/>
    </w:rPr>
  </w:style>
  <w:style w:styleId="Style_79" w:type="paragraph">
    <w:name w:val="heading 3"/>
    <w:basedOn w:val="Style_7"/>
    <w:next w:val="Style_7"/>
    <w:link w:val="Style_79_ch"/>
    <w:uiPriority w:val="9"/>
    <w:qFormat/>
    <w:pPr>
      <w:keepNext w:val="1"/>
      <w:widowControl w:val="1"/>
      <w:numPr>
        <w:ilvl w:val="2"/>
        <w:numId w:val="1"/>
      </w:numPr>
      <w:ind/>
      <w:jc w:val="both"/>
      <w:outlineLvl w:val="2"/>
    </w:pPr>
    <w:rPr>
      <w:sz w:val="28"/>
    </w:rPr>
  </w:style>
  <w:style w:styleId="Style_79_ch" w:type="character">
    <w:name w:val="heading 3"/>
    <w:basedOn w:val="Style_7_ch"/>
    <w:link w:val="Style_79"/>
    <w:rPr>
      <w:sz w:val="28"/>
    </w:rPr>
  </w:style>
  <w:style w:styleId="Style_80" w:type="paragraph">
    <w:name w:val="WW8Num20z3"/>
    <w:link w:val="Style_80_ch"/>
  </w:style>
  <w:style w:styleId="Style_80_ch" w:type="character">
    <w:name w:val="WW8Num20z3"/>
    <w:link w:val="Style_80"/>
  </w:style>
  <w:style w:styleId="Style_81" w:type="paragraph">
    <w:name w:val="WW8Num19z7"/>
    <w:link w:val="Style_81_ch"/>
  </w:style>
  <w:style w:styleId="Style_81_ch" w:type="character">
    <w:name w:val="WW8Num19z7"/>
    <w:link w:val="Style_81"/>
  </w:style>
  <w:style w:styleId="Style_82" w:type="paragraph">
    <w:name w:val="WW8Num22z2"/>
    <w:link w:val="Style_82_ch"/>
  </w:style>
  <w:style w:styleId="Style_82_ch" w:type="character">
    <w:name w:val="WW8Num22z2"/>
    <w:link w:val="Style_82"/>
  </w:style>
  <w:style w:styleId="Style_83" w:type="paragraph">
    <w:name w:val="Содержимое таблицы"/>
    <w:basedOn w:val="Style_7"/>
    <w:link w:val="Style_83_ch"/>
  </w:style>
  <w:style w:styleId="Style_83_ch" w:type="character">
    <w:name w:val="Содержимое таблицы"/>
    <w:basedOn w:val="Style_7_ch"/>
    <w:link w:val="Style_83"/>
  </w:style>
  <w:style w:styleId="Style_84" w:type="paragraph">
    <w:name w:val="WW8Num3z4"/>
    <w:link w:val="Style_84_ch"/>
  </w:style>
  <w:style w:styleId="Style_84_ch" w:type="character">
    <w:name w:val="WW8Num3z4"/>
    <w:link w:val="Style_84"/>
  </w:style>
  <w:style w:styleId="Style_85" w:type="paragraph">
    <w:name w:val="WW8Num16z5"/>
    <w:link w:val="Style_85_ch"/>
  </w:style>
  <w:style w:styleId="Style_85_ch" w:type="character">
    <w:name w:val="WW8Num16z5"/>
    <w:link w:val="Style_85"/>
  </w:style>
  <w:style w:styleId="Style_86" w:type="paragraph">
    <w:name w:val="WW8Num19z4"/>
    <w:link w:val="Style_86_ch"/>
  </w:style>
  <w:style w:styleId="Style_86_ch" w:type="character">
    <w:name w:val="WW8Num19z4"/>
    <w:link w:val="Style_86"/>
  </w:style>
  <w:style w:styleId="Style_87" w:type="paragraph">
    <w:name w:val="WW8Num22z5"/>
    <w:link w:val="Style_87_ch"/>
  </w:style>
  <w:style w:styleId="Style_87_ch" w:type="character">
    <w:name w:val="WW8Num22z5"/>
    <w:link w:val="Style_87"/>
  </w:style>
  <w:style w:styleId="Style_88" w:type="paragraph">
    <w:name w:val="WW8Num22z6"/>
    <w:link w:val="Style_88_ch"/>
  </w:style>
  <w:style w:styleId="Style_88_ch" w:type="character">
    <w:name w:val="WW8Num22z6"/>
    <w:link w:val="Style_88"/>
  </w:style>
  <w:style w:styleId="Style_89" w:type="paragraph">
    <w:name w:val="WW8Num32z1"/>
    <w:link w:val="Style_89_ch"/>
  </w:style>
  <w:style w:styleId="Style_89_ch" w:type="character">
    <w:name w:val="WW8Num32z1"/>
    <w:link w:val="Style_89"/>
  </w:style>
  <w:style w:styleId="Style_1" w:type="paragraph">
    <w:name w:val="header"/>
    <w:basedOn w:val="Style_7"/>
    <w:link w:val="Style_1_ch"/>
  </w:style>
  <w:style w:styleId="Style_1_ch" w:type="character">
    <w:name w:val="header"/>
    <w:basedOn w:val="Style_7_ch"/>
    <w:link w:val="Style_1"/>
  </w:style>
  <w:style w:styleId="Style_90" w:type="paragraph">
    <w:name w:val="Основной шрифт абзаца3"/>
    <w:link w:val="Style_90_ch"/>
  </w:style>
  <w:style w:styleId="Style_90_ch" w:type="character">
    <w:name w:val="Основной шрифт абзаца3"/>
    <w:link w:val="Style_90"/>
  </w:style>
  <w:style w:styleId="Style_91" w:type="paragraph">
    <w:name w:val="WW8Num28z3"/>
    <w:link w:val="Style_91_ch"/>
  </w:style>
  <w:style w:styleId="Style_91_ch" w:type="character">
    <w:name w:val="WW8Num28z3"/>
    <w:link w:val="Style_91"/>
  </w:style>
  <w:style w:styleId="Style_92" w:type="paragraph">
    <w:name w:val="WW8Num32z3"/>
    <w:link w:val="Style_92_ch"/>
  </w:style>
  <w:style w:styleId="Style_92_ch" w:type="character">
    <w:name w:val="WW8Num32z3"/>
    <w:link w:val="Style_92"/>
  </w:style>
  <w:style w:styleId="Style_93" w:type="paragraph">
    <w:name w:val="WW8Num1z1"/>
    <w:link w:val="Style_93_ch"/>
  </w:style>
  <w:style w:styleId="Style_93_ch" w:type="character">
    <w:name w:val="WW8Num1z1"/>
    <w:link w:val="Style_93"/>
  </w:style>
  <w:style w:styleId="Style_94" w:type="paragraph">
    <w:name w:val="WW8Num33z1"/>
    <w:link w:val="Style_94_ch"/>
  </w:style>
  <w:style w:styleId="Style_94_ch" w:type="character">
    <w:name w:val="WW8Num33z1"/>
    <w:link w:val="Style_94"/>
  </w:style>
  <w:style w:styleId="Style_95" w:type="paragraph">
    <w:name w:val="WW8Num29z2"/>
    <w:link w:val="Style_95_ch"/>
  </w:style>
  <w:style w:styleId="Style_95_ch" w:type="character">
    <w:name w:val="WW8Num29z2"/>
    <w:link w:val="Style_95"/>
  </w:style>
  <w:style w:styleId="Style_96" w:type="paragraph">
    <w:name w:val="Название объекта1"/>
    <w:basedOn w:val="Style_7"/>
    <w:link w:val="Style_96_ch"/>
    <w:pPr>
      <w:widowControl w:val="1"/>
      <w:spacing w:after="120" w:before="120"/>
      <w:ind/>
    </w:pPr>
    <w:rPr>
      <w:i w:val="1"/>
    </w:rPr>
  </w:style>
  <w:style w:styleId="Style_96_ch" w:type="character">
    <w:name w:val="Название объекта1"/>
    <w:basedOn w:val="Style_7_ch"/>
    <w:link w:val="Style_96"/>
    <w:rPr>
      <w:i w:val="1"/>
    </w:rPr>
  </w:style>
  <w:style w:styleId="Style_6" w:type="paragraph">
    <w:name w:val="Body Text"/>
    <w:basedOn w:val="Style_7"/>
    <w:link w:val="Style_6_ch"/>
    <w:pPr>
      <w:widowControl w:val="1"/>
      <w:ind/>
      <w:jc w:val="both"/>
    </w:pPr>
    <w:rPr>
      <w:sz w:val="28"/>
    </w:rPr>
  </w:style>
  <w:style w:styleId="Style_6_ch" w:type="character">
    <w:name w:val="Body Text"/>
    <w:basedOn w:val="Style_7_ch"/>
    <w:link w:val="Style_6"/>
    <w:rPr>
      <w:sz w:val="28"/>
    </w:rPr>
  </w:style>
  <w:style w:styleId="Style_97" w:type="paragraph">
    <w:name w:val="WW8Num4z2"/>
    <w:link w:val="Style_97_ch"/>
  </w:style>
  <w:style w:styleId="Style_97_ch" w:type="character">
    <w:name w:val="WW8Num4z2"/>
    <w:link w:val="Style_97"/>
  </w:style>
  <w:style w:styleId="Style_98" w:type="paragraph">
    <w:name w:val="WW8Num8z0"/>
    <w:link w:val="Style_98_ch"/>
  </w:style>
  <w:style w:styleId="Style_98_ch" w:type="character">
    <w:name w:val="WW8Num8z0"/>
    <w:link w:val="Style_98"/>
  </w:style>
  <w:style w:styleId="Style_99" w:type="paragraph">
    <w:name w:val="WW8Num12z5"/>
    <w:link w:val="Style_99_ch"/>
  </w:style>
  <w:style w:styleId="Style_99_ch" w:type="character">
    <w:name w:val="WW8Num12z5"/>
    <w:link w:val="Style_99"/>
  </w:style>
  <w:style w:styleId="Style_100" w:type="paragraph">
    <w:name w:val="WW8Num34z1"/>
    <w:link w:val="Style_100_ch"/>
  </w:style>
  <w:style w:styleId="Style_100_ch" w:type="character">
    <w:name w:val="WW8Num34z1"/>
    <w:link w:val="Style_100"/>
  </w:style>
  <w:style w:styleId="Style_101" w:type="paragraph">
    <w:name w:val="WW8Num13z6"/>
    <w:link w:val="Style_101_ch"/>
  </w:style>
  <w:style w:styleId="Style_101_ch" w:type="character">
    <w:name w:val="WW8Num13z6"/>
    <w:link w:val="Style_101"/>
  </w:style>
  <w:style w:styleId="Style_102" w:type="paragraph">
    <w:name w:val="WW8Num22z7"/>
    <w:link w:val="Style_102_ch"/>
  </w:style>
  <w:style w:styleId="Style_102_ch" w:type="character">
    <w:name w:val="WW8Num22z7"/>
    <w:link w:val="Style_102"/>
  </w:style>
  <w:style w:styleId="Style_103" w:type="paragraph">
    <w:name w:val="WW8Num33z2"/>
    <w:link w:val="Style_103_ch"/>
  </w:style>
  <w:style w:styleId="Style_103_ch" w:type="character">
    <w:name w:val="WW8Num33z2"/>
    <w:link w:val="Style_103"/>
  </w:style>
  <w:style w:styleId="Style_104" w:type="paragraph">
    <w:name w:val="page number"/>
    <w:basedOn w:val="Style_105"/>
    <w:link w:val="Style_104_ch"/>
  </w:style>
  <w:style w:styleId="Style_104_ch" w:type="character">
    <w:name w:val="page number"/>
    <w:basedOn w:val="Style_105_ch"/>
    <w:link w:val="Style_104"/>
  </w:style>
  <w:style w:styleId="Style_106" w:type="paragraph">
    <w:name w:val="WW8Num27z3"/>
    <w:link w:val="Style_106_ch"/>
  </w:style>
  <w:style w:styleId="Style_106_ch" w:type="character">
    <w:name w:val="WW8Num27z3"/>
    <w:link w:val="Style_106"/>
  </w:style>
  <w:style w:styleId="Style_107" w:type="paragraph">
    <w:name w:val="Знак Знак Знак Знак Знак Знак Знак"/>
    <w:basedOn w:val="Style_7"/>
    <w:link w:val="Style_107_ch"/>
    <w:pPr>
      <w:widowControl w:val="1"/>
      <w:spacing w:after="160" w:line="240" w:lineRule="exact"/>
      <w:ind/>
    </w:pPr>
    <w:rPr>
      <w:rFonts w:ascii="Arial" w:hAnsi="Arial"/>
      <w:sz w:val="20"/>
    </w:rPr>
  </w:style>
  <w:style w:styleId="Style_107_ch" w:type="character">
    <w:name w:val="Знак Знак Знак Знак Знак Знак Знак"/>
    <w:basedOn w:val="Style_7_ch"/>
    <w:link w:val="Style_107"/>
    <w:rPr>
      <w:rFonts w:ascii="Arial" w:hAnsi="Arial"/>
      <w:sz w:val="20"/>
    </w:rPr>
  </w:style>
  <w:style w:styleId="Style_108" w:type="paragraph">
    <w:name w:val="WW8Num4z0"/>
    <w:link w:val="Style_108_ch"/>
  </w:style>
  <w:style w:styleId="Style_108_ch" w:type="character">
    <w:name w:val="WW8Num4z0"/>
    <w:link w:val="Style_108"/>
  </w:style>
  <w:style w:styleId="Style_109" w:type="paragraph">
    <w:name w:val="WW8Num16z1"/>
    <w:link w:val="Style_109_ch"/>
  </w:style>
  <w:style w:styleId="Style_109_ch" w:type="character">
    <w:name w:val="WW8Num16z1"/>
    <w:link w:val="Style_109"/>
  </w:style>
  <w:style w:styleId="Style_110" w:type="paragraph">
    <w:name w:val="Верхний и нижний колонтитулы"/>
    <w:basedOn w:val="Style_7"/>
    <w:link w:val="Style_110_ch"/>
    <w:pPr>
      <w:widowControl w:val="1"/>
      <w:tabs>
        <w:tab w:leader="none" w:pos="4819" w:val="center"/>
        <w:tab w:leader="none" w:pos="9638" w:val="right"/>
      </w:tabs>
      <w:ind/>
    </w:pPr>
  </w:style>
  <w:style w:styleId="Style_110_ch" w:type="character">
    <w:name w:val="Верхний и нижний колонтитулы"/>
    <w:basedOn w:val="Style_7_ch"/>
    <w:link w:val="Style_110"/>
  </w:style>
  <w:style w:styleId="Style_111" w:type="paragraph">
    <w:name w:val="WW8Num26z3"/>
    <w:link w:val="Style_111_ch"/>
  </w:style>
  <w:style w:styleId="Style_111_ch" w:type="character">
    <w:name w:val="WW8Num26z3"/>
    <w:link w:val="Style_111"/>
  </w:style>
  <w:style w:styleId="Style_112" w:type="paragraph">
    <w:name w:val="WW8Num2z1"/>
    <w:link w:val="Style_112_ch"/>
    <w:rPr>
      <w:rFonts w:ascii="Courier New" w:hAnsi="Courier New"/>
    </w:rPr>
  </w:style>
  <w:style w:styleId="Style_112_ch" w:type="character">
    <w:name w:val="WW8Num2z1"/>
    <w:link w:val="Style_112"/>
    <w:rPr>
      <w:rFonts w:ascii="Courier New" w:hAnsi="Courier New"/>
    </w:rPr>
  </w:style>
  <w:style w:styleId="Style_113" w:type="paragraph">
    <w:name w:val="heading 9"/>
    <w:basedOn w:val="Style_7"/>
    <w:next w:val="Style_7"/>
    <w:link w:val="Style_113_ch"/>
    <w:uiPriority w:val="9"/>
    <w:qFormat/>
    <w:pPr>
      <w:keepNext w:val="1"/>
      <w:widowControl w:val="1"/>
      <w:numPr>
        <w:ilvl w:val="8"/>
        <w:numId w:val="1"/>
      </w:numPr>
      <w:ind/>
      <w:outlineLvl w:val="8"/>
    </w:pPr>
    <w:rPr>
      <w:b w:val="1"/>
      <w:sz w:val="26"/>
    </w:rPr>
  </w:style>
  <w:style w:styleId="Style_113_ch" w:type="character">
    <w:name w:val="heading 9"/>
    <w:basedOn w:val="Style_7_ch"/>
    <w:link w:val="Style_113"/>
    <w:rPr>
      <w:b w:val="1"/>
      <w:sz w:val="26"/>
    </w:rPr>
  </w:style>
  <w:style w:styleId="Style_114" w:type="paragraph">
    <w:name w:val="Текст примечания1"/>
    <w:basedOn w:val="Style_7"/>
    <w:link w:val="Style_114_ch"/>
    <w:rPr>
      <w:sz w:val="20"/>
    </w:rPr>
  </w:style>
  <w:style w:styleId="Style_114_ch" w:type="character">
    <w:name w:val="Текст примечания1"/>
    <w:basedOn w:val="Style_7_ch"/>
    <w:link w:val="Style_114"/>
    <w:rPr>
      <w:sz w:val="20"/>
    </w:rPr>
  </w:style>
  <w:style w:styleId="Style_115" w:type="paragraph">
    <w:name w:val="WW8Num20z4"/>
    <w:link w:val="Style_115_ch"/>
  </w:style>
  <w:style w:styleId="Style_115_ch" w:type="character">
    <w:name w:val="WW8Num20z4"/>
    <w:link w:val="Style_115"/>
  </w:style>
  <w:style w:styleId="Style_116" w:type="paragraph">
    <w:name w:val="WW8Num27z0"/>
    <w:link w:val="Style_116_ch"/>
  </w:style>
  <w:style w:styleId="Style_116_ch" w:type="character">
    <w:name w:val="WW8Num27z0"/>
    <w:link w:val="Style_116"/>
  </w:style>
  <w:style w:styleId="Style_117" w:type="paragraph">
    <w:name w:val="Текст примечания Знак"/>
    <w:basedOn w:val="Style_105"/>
    <w:link w:val="Style_117_ch"/>
  </w:style>
  <w:style w:styleId="Style_117_ch" w:type="character">
    <w:name w:val="Текст примечания Знак"/>
    <w:basedOn w:val="Style_105_ch"/>
    <w:link w:val="Style_117"/>
  </w:style>
  <w:style w:styleId="Style_118" w:type="paragraph">
    <w:name w:val="WW8Num16z0"/>
    <w:link w:val="Style_118_ch"/>
  </w:style>
  <w:style w:styleId="Style_118_ch" w:type="character">
    <w:name w:val="WW8Num16z0"/>
    <w:link w:val="Style_118"/>
  </w:style>
  <w:style w:styleId="Style_105" w:type="paragraph">
    <w:name w:val="Основной шрифт абзаца1"/>
    <w:link w:val="Style_105_ch"/>
  </w:style>
  <w:style w:styleId="Style_105_ch" w:type="character">
    <w:name w:val="Основной шрифт абзаца1"/>
    <w:link w:val="Style_105"/>
  </w:style>
  <w:style w:styleId="Style_119" w:type="paragraph">
    <w:name w:val="WW8Num25z3"/>
    <w:link w:val="Style_119_ch"/>
  </w:style>
  <w:style w:styleId="Style_119_ch" w:type="character">
    <w:name w:val="WW8Num25z3"/>
    <w:link w:val="Style_119"/>
  </w:style>
  <w:style w:styleId="Style_120" w:type="paragraph">
    <w:name w:val="List Paragraph"/>
    <w:basedOn w:val="Style_7"/>
    <w:link w:val="Style_120_ch"/>
    <w:pPr>
      <w:widowControl w:val="1"/>
      <w:ind w:left="720"/>
      <w:contextualSpacing w:val="1"/>
    </w:pPr>
  </w:style>
  <w:style w:styleId="Style_120_ch" w:type="character">
    <w:name w:val="List Paragraph"/>
    <w:basedOn w:val="Style_7_ch"/>
    <w:link w:val="Style_120"/>
  </w:style>
  <w:style w:styleId="Style_121" w:type="paragraph">
    <w:name w:val="WW8Num13z8"/>
    <w:link w:val="Style_121_ch"/>
  </w:style>
  <w:style w:styleId="Style_121_ch" w:type="character">
    <w:name w:val="WW8Num13z8"/>
    <w:link w:val="Style_121"/>
  </w:style>
  <w:style w:styleId="Style_122" w:type="paragraph">
    <w:name w:val="WW8Num28z7"/>
    <w:link w:val="Style_122_ch"/>
  </w:style>
  <w:style w:styleId="Style_122_ch" w:type="character">
    <w:name w:val="WW8Num28z7"/>
    <w:link w:val="Style_122"/>
  </w:style>
  <w:style w:styleId="Style_123" w:type="paragraph">
    <w:name w:val="WW8Num28z8"/>
    <w:link w:val="Style_123_ch"/>
  </w:style>
  <w:style w:styleId="Style_123_ch" w:type="character">
    <w:name w:val="WW8Num28z8"/>
    <w:link w:val="Style_123"/>
  </w:style>
  <w:style w:styleId="Style_124" w:type="paragraph">
    <w:name w:val="WW8Num24z8"/>
    <w:link w:val="Style_124_ch"/>
  </w:style>
  <w:style w:styleId="Style_124_ch" w:type="character">
    <w:name w:val="WW8Num24z8"/>
    <w:link w:val="Style_124"/>
  </w:style>
  <w:style w:styleId="Style_125" w:type="paragraph">
    <w:name w:val="WW8Num9z3"/>
    <w:link w:val="Style_125_ch"/>
  </w:style>
  <w:style w:styleId="Style_125_ch" w:type="character">
    <w:name w:val="WW8Num9z3"/>
    <w:link w:val="Style_125"/>
  </w:style>
  <w:style w:styleId="Style_126" w:type="paragraph">
    <w:name w:val="WW8Num15z7"/>
    <w:link w:val="Style_126_ch"/>
  </w:style>
  <w:style w:styleId="Style_126_ch" w:type="character">
    <w:name w:val="WW8Num15z7"/>
    <w:link w:val="Style_126"/>
  </w:style>
  <w:style w:styleId="Style_127" w:type="paragraph">
    <w:name w:val="WW8Num17z5"/>
    <w:link w:val="Style_127_ch"/>
  </w:style>
  <w:style w:styleId="Style_127_ch" w:type="character">
    <w:name w:val="WW8Num17z5"/>
    <w:link w:val="Style_127"/>
  </w:style>
  <w:style w:styleId="Style_128" w:type="paragraph">
    <w:name w:val="WW8Num7z1"/>
    <w:link w:val="Style_128_ch"/>
  </w:style>
  <w:style w:styleId="Style_128_ch" w:type="character">
    <w:name w:val="WW8Num7z1"/>
    <w:link w:val="Style_128"/>
  </w:style>
  <w:style w:styleId="Style_129" w:type="paragraph">
    <w:name w:val="WW8Num18z1"/>
    <w:link w:val="Style_129_ch"/>
  </w:style>
  <w:style w:styleId="Style_129_ch" w:type="character">
    <w:name w:val="WW8Num18z1"/>
    <w:link w:val="Style_129"/>
  </w:style>
  <w:style w:styleId="Style_130" w:type="paragraph">
    <w:name w:val="WW8Num15z6"/>
    <w:link w:val="Style_130_ch"/>
  </w:style>
  <w:style w:styleId="Style_130_ch" w:type="character">
    <w:name w:val="WW8Num15z6"/>
    <w:link w:val="Style_130"/>
  </w:style>
  <w:style w:styleId="Style_131" w:type="paragraph">
    <w:name w:val="WW8Num25z1"/>
    <w:link w:val="Style_131_ch"/>
  </w:style>
  <w:style w:styleId="Style_131_ch" w:type="character">
    <w:name w:val="WW8Num25z1"/>
    <w:link w:val="Style_131"/>
  </w:style>
  <w:style w:styleId="Style_132" w:type="paragraph">
    <w:name w:val="WW8Num17z4"/>
    <w:link w:val="Style_132_ch"/>
  </w:style>
  <w:style w:styleId="Style_132_ch" w:type="character">
    <w:name w:val="WW8Num17z4"/>
    <w:link w:val="Style_132"/>
  </w:style>
  <w:style w:styleId="Style_133" w:type="paragraph">
    <w:name w:val="WW8Num5z3"/>
    <w:link w:val="Style_133_ch"/>
  </w:style>
  <w:style w:styleId="Style_133_ch" w:type="character">
    <w:name w:val="WW8Num5z3"/>
    <w:link w:val="Style_133"/>
  </w:style>
  <w:style w:styleId="Style_134" w:type="paragraph">
    <w:name w:val="Body Text Indent"/>
    <w:basedOn w:val="Style_7"/>
    <w:link w:val="Style_134_ch"/>
    <w:pPr>
      <w:widowControl w:val="1"/>
      <w:ind w:left="510"/>
      <w:jc w:val="both"/>
    </w:pPr>
    <w:rPr>
      <w:sz w:val="32"/>
    </w:rPr>
  </w:style>
  <w:style w:styleId="Style_134_ch" w:type="character">
    <w:name w:val="Body Text Indent"/>
    <w:basedOn w:val="Style_7_ch"/>
    <w:link w:val="Style_134"/>
    <w:rPr>
      <w:sz w:val="32"/>
    </w:rPr>
  </w:style>
  <w:style w:styleId="Style_135" w:type="paragraph">
    <w:name w:val="WW8Num21z5"/>
    <w:link w:val="Style_135_ch"/>
  </w:style>
  <w:style w:styleId="Style_135_ch" w:type="character">
    <w:name w:val="WW8Num21z5"/>
    <w:link w:val="Style_135"/>
  </w:style>
  <w:style w:styleId="Style_136" w:type="paragraph">
    <w:name w:val="WW8Num19z6"/>
    <w:link w:val="Style_136_ch"/>
  </w:style>
  <w:style w:styleId="Style_136_ch" w:type="character">
    <w:name w:val="WW8Num19z6"/>
    <w:link w:val="Style_136"/>
  </w:style>
  <w:style w:styleId="Style_137" w:type="paragraph">
    <w:name w:val="WW8Num11z6"/>
    <w:link w:val="Style_137_ch"/>
  </w:style>
  <w:style w:styleId="Style_137_ch" w:type="character">
    <w:name w:val="WW8Num11z6"/>
    <w:link w:val="Style_137"/>
  </w:style>
  <w:style w:styleId="Style_138" w:type="paragraph">
    <w:name w:val="WW8Num18z4"/>
    <w:link w:val="Style_138_ch"/>
  </w:style>
  <w:style w:styleId="Style_138_ch" w:type="character">
    <w:name w:val="WW8Num18z4"/>
    <w:link w:val="Style_138"/>
  </w:style>
  <w:style w:styleId="Style_139" w:type="paragraph">
    <w:name w:val="WW8Num29z1"/>
    <w:link w:val="Style_139_ch"/>
  </w:style>
  <w:style w:styleId="Style_139_ch" w:type="character">
    <w:name w:val="WW8Num29z1"/>
    <w:link w:val="Style_139"/>
  </w:style>
  <w:style w:styleId="Style_140" w:type="paragraph">
    <w:name w:val="WW8Num1z7"/>
    <w:link w:val="Style_140_ch"/>
  </w:style>
  <w:style w:styleId="Style_140_ch" w:type="character">
    <w:name w:val="WW8Num1z7"/>
    <w:link w:val="Style_140"/>
  </w:style>
  <w:style w:styleId="Style_141" w:type="paragraph">
    <w:name w:val="WW8Num22z4"/>
    <w:link w:val="Style_141_ch"/>
  </w:style>
  <w:style w:styleId="Style_141_ch" w:type="character">
    <w:name w:val="WW8Num22z4"/>
    <w:link w:val="Style_141"/>
  </w:style>
  <w:style w:styleId="Style_142" w:type="paragraph">
    <w:name w:val="WW8Num11z0"/>
    <w:link w:val="Style_142_ch"/>
  </w:style>
  <w:style w:styleId="Style_142_ch" w:type="character">
    <w:name w:val="WW8Num11z0"/>
    <w:link w:val="Style_142"/>
  </w:style>
  <w:style w:styleId="Style_143" w:type="paragraph">
    <w:name w:val="WW8Num11z1"/>
    <w:link w:val="Style_143_ch"/>
  </w:style>
  <w:style w:styleId="Style_143_ch" w:type="character">
    <w:name w:val="WW8Num11z1"/>
    <w:link w:val="Style_143"/>
  </w:style>
  <w:style w:styleId="Style_144" w:type="paragraph">
    <w:name w:val="WW8Num34z0"/>
    <w:link w:val="Style_144_ch"/>
  </w:style>
  <w:style w:styleId="Style_144_ch" w:type="character">
    <w:name w:val="WW8Num34z0"/>
    <w:link w:val="Style_144"/>
  </w:style>
  <w:style w:styleId="Style_145" w:type="paragraph">
    <w:name w:val="WW8Num12z2"/>
    <w:link w:val="Style_145_ch"/>
  </w:style>
  <w:style w:styleId="Style_145_ch" w:type="character">
    <w:name w:val="WW8Num12z2"/>
    <w:link w:val="Style_145"/>
  </w:style>
  <w:style w:styleId="Style_146" w:type="paragraph">
    <w:name w:val="WW8Num8z3"/>
    <w:link w:val="Style_146_ch"/>
  </w:style>
  <w:style w:styleId="Style_146_ch" w:type="character">
    <w:name w:val="WW8Num8z3"/>
    <w:link w:val="Style_146"/>
  </w:style>
  <w:style w:styleId="Style_147" w:type="paragraph">
    <w:name w:val="WW8Num33z0"/>
    <w:link w:val="Style_147_ch"/>
  </w:style>
  <w:style w:styleId="Style_147_ch" w:type="character">
    <w:name w:val="WW8Num33z0"/>
    <w:link w:val="Style_147"/>
  </w:style>
  <w:style w:styleId="Style_148" w:type="paragraph">
    <w:name w:val="WW8Num34z6"/>
    <w:link w:val="Style_148_ch"/>
  </w:style>
  <w:style w:styleId="Style_148_ch" w:type="character">
    <w:name w:val="WW8Num34z6"/>
    <w:link w:val="Style_148"/>
  </w:style>
  <w:style w:styleId="Style_149" w:type="paragraph">
    <w:name w:val="WW8Num27z6"/>
    <w:link w:val="Style_149_ch"/>
  </w:style>
  <w:style w:styleId="Style_149_ch" w:type="character">
    <w:name w:val="WW8Num27z6"/>
    <w:link w:val="Style_149"/>
  </w:style>
  <w:style w:styleId="Style_150" w:type="paragraph">
    <w:name w:val="WW8Num17z8"/>
    <w:link w:val="Style_150_ch"/>
  </w:style>
  <w:style w:styleId="Style_150_ch" w:type="character">
    <w:name w:val="WW8Num17z8"/>
    <w:link w:val="Style_150"/>
  </w:style>
  <w:style w:styleId="Style_151" w:type="paragraph">
    <w:name w:val="WW8Num7z6"/>
    <w:link w:val="Style_151_ch"/>
  </w:style>
  <w:style w:styleId="Style_151_ch" w:type="character">
    <w:name w:val="WW8Num7z6"/>
    <w:link w:val="Style_151"/>
  </w:style>
  <w:style w:styleId="Style_152" w:type="paragraph">
    <w:name w:val="WW8Num1z5"/>
    <w:link w:val="Style_152_ch"/>
  </w:style>
  <w:style w:styleId="Style_152_ch" w:type="character">
    <w:name w:val="WW8Num1z5"/>
    <w:link w:val="Style_152"/>
  </w:style>
  <w:style w:styleId="Style_153" w:type="paragraph">
    <w:name w:val="WW8Num31z2"/>
    <w:link w:val="Style_153_ch"/>
  </w:style>
  <w:style w:styleId="Style_153_ch" w:type="character">
    <w:name w:val="WW8Num31z2"/>
    <w:link w:val="Style_153"/>
  </w:style>
  <w:style w:styleId="Style_154" w:type="paragraph">
    <w:name w:val="WW8Num5z4"/>
    <w:link w:val="Style_154_ch"/>
  </w:style>
  <w:style w:styleId="Style_154_ch" w:type="character">
    <w:name w:val="WW8Num5z4"/>
    <w:link w:val="Style_154"/>
  </w:style>
  <w:style w:styleId="Style_155" w:type="paragraph">
    <w:name w:val="WW8Num30z0"/>
    <w:link w:val="Style_155_ch"/>
  </w:style>
  <w:style w:styleId="Style_155_ch" w:type="character">
    <w:name w:val="WW8Num30z0"/>
    <w:link w:val="Style_155"/>
  </w:style>
  <w:style w:styleId="Style_156" w:type="paragraph">
    <w:name w:val="WW8Num16z3"/>
    <w:link w:val="Style_156_ch"/>
  </w:style>
  <w:style w:styleId="Style_156_ch" w:type="character">
    <w:name w:val="WW8Num16z3"/>
    <w:link w:val="Style_156"/>
  </w:style>
  <w:style w:styleId="Style_157" w:type="paragraph">
    <w:name w:val="WW8Num16z2"/>
    <w:link w:val="Style_157_ch"/>
  </w:style>
  <w:style w:styleId="Style_157_ch" w:type="character">
    <w:name w:val="WW8Num16z2"/>
    <w:link w:val="Style_157"/>
  </w:style>
  <w:style w:styleId="Style_158" w:type="paragraph">
    <w:name w:val="toc 3"/>
    <w:next w:val="Style_7"/>
    <w:link w:val="Style_158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58_ch" w:type="character">
    <w:name w:val="toc 3"/>
    <w:link w:val="Style_158"/>
    <w:rPr>
      <w:rFonts w:ascii="XO Thames" w:hAnsi="XO Thames"/>
      <w:sz w:val="28"/>
    </w:rPr>
  </w:style>
  <w:style w:styleId="Style_159" w:type="paragraph">
    <w:name w:val="WW8Num7z3"/>
    <w:link w:val="Style_159_ch"/>
  </w:style>
  <w:style w:styleId="Style_159_ch" w:type="character">
    <w:name w:val="WW8Num7z3"/>
    <w:link w:val="Style_159"/>
  </w:style>
  <w:style w:styleId="Style_160" w:type="paragraph">
    <w:name w:val="WW8Num18z6"/>
    <w:link w:val="Style_160_ch"/>
  </w:style>
  <w:style w:styleId="Style_160_ch" w:type="character">
    <w:name w:val="WW8Num18z6"/>
    <w:link w:val="Style_160"/>
  </w:style>
  <w:style w:styleId="Style_161" w:type="paragraph">
    <w:name w:val="WW8Num21z7"/>
    <w:link w:val="Style_161_ch"/>
  </w:style>
  <w:style w:styleId="Style_161_ch" w:type="character">
    <w:name w:val="WW8Num21z7"/>
    <w:link w:val="Style_161"/>
  </w:style>
  <w:style w:styleId="Style_162" w:type="paragraph">
    <w:name w:val="WW8Num25z8"/>
    <w:link w:val="Style_162_ch"/>
  </w:style>
  <w:style w:styleId="Style_162_ch" w:type="character">
    <w:name w:val="WW8Num25z8"/>
    <w:link w:val="Style_162"/>
  </w:style>
  <w:style w:styleId="Style_163" w:type="paragraph">
    <w:name w:val="WW8Num21z8"/>
    <w:link w:val="Style_163_ch"/>
  </w:style>
  <w:style w:styleId="Style_163_ch" w:type="character">
    <w:name w:val="WW8Num21z8"/>
    <w:link w:val="Style_163"/>
  </w:style>
  <w:style w:styleId="Style_164" w:type="paragraph">
    <w:name w:val="WW8Num15z0"/>
    <w:link w:val="Style_164_ch"/>
  </w:style>
  <w:style w:styleId="Style_164_ch" w:type="character">
    <w:name w:val="WW8Num15z0"/>
    <w:link w:val="Style_164"/>
  </w:style>
  <w:style w:styleId="Style_165" w:type="paragraph">
    <w:name w:val="WW8Num29z7"/>
    <w:link w:val="Style_165_ch"/>
  </w:style>
  <w:style w:styleId="Style_165_ch" w:type="character">
    <w:name w:val="WW8Num29z7"/>
    <w:link w:val="Style_165"/>
  </w:style>
  <w:style w:styleId="Style_166" w:type="paragraph">
    <w:name w:val="WW8Num13z2"/>
    <w:link w:val="Style_166_ch"/>
  </w:style>
  <w:style w:styleId="Style_166_ch" w:type="character">
    <w:name w:val="WW8Num13z2"/>
    <w:link w:val="Style_166"/>
  </w:style>
  <w:style w:styleId="Style_167" w:type="paragraph">
    <w:name w:val="WW8Num34z7"/>
    <w:link w:val="Style_167_ch"/>
  </w:style>
  <w:style w:styleId="Style_167_ch" w:type="character">
    <w:name w:val="WW8Num34z7"/>
    <w:link w:val="Style_167"/>
  </w:style>
  <w:style w:styleId="Style_168" w:type="paragraph">
    <w:name w:val="WW8Num10z4"/>
    <w:link w:val="Style_168_ch"/>
  </w:style>
  <w:style w:styleId="Style_168_ch" w:type="character">
    <w:name w:val="WW8Num10z4"/>
    <w:link w:val="Style_168"/>
  </w:style>
  <w:style w:styleId="Style_169" w:type="paragraph">
    <w:name w:val="WW8Num27z5"/>
    <w:link w:val="Style_169_ch"/>
  </w:style>
  <w:style w:styleId="Style_169_ch" w:type="character">
    <w:name w:val="WW8Num27z5"/>
    <w:link w:val="Style_169"/>
  </w:style>
  <w:style w:styleId="Style_170" w:type="paragraph">
    <w:name w:val="WW8Num4z1"/>
    <w:link w:val="Style_170_ch"/>
  </w:style>
  <w:style w:styleId="Style_170_ch" w:type="character">
    <w:name w:val="WW8Num4z1"/>
    <w:link w:val="Style_170"/>
  </w:style>
  <w:style w:styleId="Style_171" w:type="paragraph">
    <w:name w:val="WW8Num32z4"/>
    <w:link w:val="Style_171_ch"/>
  </w:style>
  <w:style w:styleId="Style_171_ch" w:type="character">
    <w:name w:val="WW8Num32z4"/>
    <w:link w:val="Style_171"/>
  </w:style>
  <w:style w:styleId="Style_172" w:type="paragraph">
    <w:name w:val="WW8Num11z2"/>
    <w:link w:val="Style_172_ch"/>
  </w:style>
  <w:style w:styleId="Style_172_ch" w:type="character">
    <w:name w:val="WW8Num11z2"/>
    <w:link w:val="Style_172"/>
  </w:style>
  <w:style w:styleId="Style_173" w:type="paragraph">
    <w:name w:val="WW8Num5z5"/>
    <w:link w:val="Style_173_ch"/>
  </w:style>
  <w:style w:styleId="Style_173_ch" w:type="character">
    <w:name w:val="WW8Num5z5"/>
    <w:link w:val="Style_173"/>
  </w:style>
  <w:style w:styleId="Style_174" w:type="paragraph">
    <w:name w:val="WW8Num19z3"/>
    <w:link w:val="Style_174_ch"/>
  </w:style>
  <w:style w:styleId="Style_174_ch" w:type="character">
    <w:name w:val="WW8Num19z3"/>
    <w:link w:val="Style_174"/>
  </w:style>
  <w:style w:styleId="Style_175" w:type="paragraph">
    <w:name w:val="WW8Num9z8"/>
    <w:link w:val="Style_175_ch"/>
  </w:style>
  <w:style w:styleId="Style_175_ch" w:type="character">
    <w:name w:val="WW8Num9z8"/>
    <w:link w:val="Style_175"/>
  </w:style>
  <w:style w:styleId="Style_176" w:type="paragraph">
    <w:name w:val="WW8Num23z3"/>
    <w:link w:val="Style_176_ch"/>
  </w:style>
  <w:style w:styleId="Style_176_ch" w:type="character">
    <w:name w:val="WW8Num23z3"/>
    <w:link w:val="Style_176"/>
  </w:style>
  <w:style w:styleId="Style_177" w:type="paragraph">
    <w:name w:val="WW8Num34z8"/>
    <w:link w:val="Style_177_ch"/>
  </w:style>
  <w:style w:styleId="Style_177_ch" w:type="character">
    <w:name w:val="WW8Num34z8"/>
    <w:link w:val="Style_177"/>
  </w:style>
  <w:style w:styleId="Style_178" w:type="paragraph">
    <w:name w:val="WW8Num31z8"/>
    <w:link w:val="Style_178_ch"/>
  </w:style>
  <w:style w:styleId="Style_178_ch" w:type="character">
    <w:name w:val="WW8Num31z8"/>
    <w:link w:val="Style_178"/>
  </w:style>
  <w:style w:styleId="Style_179" w:type="paragraph">
    <w:name w:val="Default Paragraph Font"/>
    <w:link w:val="Style_179_ch"/>
  </w:style>
  <w:style w:styleId="Style_179_ch" w:type="character">
    <w:name w:val="Default Paragraph Font"/>
    <w:link w:val="Style_179"/>
  </w:style>
  <w:style w:styleId="Style_5" w:type="paragraph">
    <w:name w:val="ConsNormal"/>
    <w:link w:val="Style_5_ch"/>
    <w:pPr>
      <w:widowControl w:val="0"/>
      <w:ind w:firstLine="720"/>
    </w:pPr>
    <w:rPr>
      <w:rFonts w:ascii="Arial" w:hAnsi="Arial"/>
    </w:rPr>
  </w:style>
  <w:style w:styleId="Style_5_ch" w:type="character">
    <w:name w:val="ConsNormal"/>
    <w:link w:val="Style_5"/>
    <w:rPr>
      <w:rFonts w:ascii="Arial" w:hAnsi="Arial"/>
    </w:rPr>
  </w:style>
  <w:style w:styleId="Style_180" w:type="paragraph">
    <w:name w:val="WW8Num18z2"/>
    <w:link w:val="Style_180_ch"/>
  </w:style>
  <w:style w:styleId="Style_180_ch" w:type="character">
    <w:name w:val="WW8Num18z2"/>
    <w:link w:val="Style_180"/>
  </w:style>
  <w:style w:styleId="Style_181" w:type="paragraph">
    <w:name w:val="WW8Num28z5"/>
    <w:link w:val="Style_181_ch"/>
  </w:style>
  <w:style w:styleId="Style_181_ch" w:type="character">
    <w:name w:val="WW8Num28z5"/>
    <w:link w:val="Style_181"/>
  </w:style>
  <w:style w:styleId="Style_182" w:type="paragraph">
    <w:name w:val="WW8Num12z8"/>
    <w:link w:val="Style_182_ch"/>
  </w:style>
  <w:style w:styleId="Style_182_ch" w:type="character">
    <w:name w:val="WW8Num12z8"/>
    <w:link w:val="Style_182"/>
  </w:style>
  <w:style w:styleId="Style_183" w:type="paragraph">
    <w:name w:val="WW8Num17z3"/>
    <w:link w:val="Style_183_ch"/>
  </w:style>
  <w:style w:styleId="Style_183_ch" w:type="character">
    <w:name w:val="WW8Num17z3"/>
    <w:link w:val="Style_183"/>
  </w:style>
  <w:style w:styleId="Style_184" w:type="paragraph">
    <w:name w:val="WW8Num27z2"/>
    <w:link w:val="Style_184_ch"/>
  </w:style>
  <w:style w:styleId="Style_184_ch" w:type="character">
    <w:name w:val="WW8Num27z2"/>
    <w:link w:val="Style_184"/>
  </w:style>
  <w:style w:styleId="Style_185" w:type="paragraph">
    <w:name w:val="WW8Num30z5"/>
    <w:link w:val="Style_185_ch"/>
  </w:style>
  <w:style w:styleId="Style_185_ch" w:type="character">
    <w:name w:val="WW8Num30z5"/>
    <w:link w:val="Style_185"/>
  </w:style>
  <w:style w:styleId="Style_186" w:type="paragraph">
    <w:name w:val="WW8Num26z1"/>
    <w:link w:val="Style_186_ch"/>
  </w:style>
  <w:style w:styleId="Style_186_ch" w:type="character">
    <w:name w:val="WW8Num26z1"/>
    <w:link w:val="Style_186"/>
  </w:style>
  <w:style w:styleId="Style_187" w:type="paragraph">
    <w:name w:val="Указатель3"/>
    <w:basedOn w:val="Style_7"/>
    <w:link w:val="Style_187_ch"/>
  </w:style>
  <w:style w:styleId="Style_187_ch" w:type="character">
    <w:name w:val="Указатель3"/>
    <w:basedOn w:val="Style_7_ch"/>
    <w:link w:val="Style_187"/>
  </w:style>
  <w:style w:styleId="Style_188" w:type="paragraph">
    <w:name w:val="WW8Num7z0"/>
    <w:link w:val="Style_188_ch"/>
  </w:style>
  <w:style w:styleId="Style_188_ch" w:type="character">
    <w:name w:val="WW8Num7z0"/>
    <w:link w:val="Style_188"/>
  </w:style>
  <w:style w:styleId="Style_189" w:type="paragraph">
    <w:name w:val="WW8Num4z4"/>
    <w:link w:val="Style_189_ch"/>
  </w:style>
  <w:style w:styleId="Style_189_ch" w:type="character">
    <w:name w:val="WW8Num4z4"/>
    <w:link w:val="Style_189"/>
  </w:style>
  <w:style w:styleId="Style_190" w:type="paragraph">
    <w:name w:val="caption"/>
    <w:basedOn w:val="Style_7"/>
    <w:link w:val="Style_190_ch"/>
    <w:pPr>
      <w:widowControl w:val="1"/>
      <w:spacing w:after="120" w:before="120"/>
      <w:ind/>
    </w:pPr>
    <w:rPr>
      <w:i w:val="1"/>
    </w:rPr>
  </w:style>
  <w:style w:styleId="Style_190_ch" w:type="character">
    <w:name w:val="caption"/>
    <w:basedOn w:val="Style_7_ch"/>
    <w:link w:val="Style_190"/>
    <w:rPr>
      <w:i w:val="1"/>
    </w:rPr>
  </w:style>
  <w:style w:styleId="Style_191" w:type="paragraph">
    <w:name w:val="WW8Num14z3"/>
    <w:link w:val="Style_191_ch"/>
  </w:style>
  <w:style w:styleId="Style_191_ch" w:type="character">
    <w:name w:val="WW8Num14z3"/>
    <w:link w:val="Style_191"/>
  </w:style>
  <w:style w:styleId="Style_192" w:type="paragraph">
    <w:name w:val="WW8Num9z0"/>
    <w:link w:val="Style_192_ch"/>
  </w:style>
  <w:style w:styleId="Style_192_ch" w:type="character">
    <w:name w:val="WW8Num9z0"/>
    <w:link w:val="Style_192"/>
  </w:style>
  <w:style w:styleId="Style_193" w:type="paragraph">
    <w:name w:val="WW8Num17z1"/>
    <w:link w:val="Style_193_ch"/>
  </w:style>
  <w:style w:styleId="Style_193_ch" w:type="character">
    <w:name w:val="WW8Num17z1"/>
    <w:link w:val="Style_193"/>
  </w:style>
  <w:style w:styleId="Style_194" w:type="paragraph">
    <w:name w:val="Текст выноски Знак"/>
    <w:link w:val="Style_194_ch"/>
    <w:rPr>
      <w:rFonts w:ascii="Tahoma" w:hAnsi="Tahoma"/>
      <w:sz w:val="16"/>
    </w:rPr>
  </w:style>
  <w:style w:styleId="Style_194_ch" w:type="character">
    <w:name w:val="Текст выноски Знак"/>
    <w:link w:val="Style_194"/>
    <w:rPr>
      <w:rFonts w:ascii="Tahoma" w:hAnsi="Tahoma"/>
      <w:sz w:val="16"/>
    </w:rPr>
  </w:style>
  <w:style w:styleId="Style_195" w:type="paragraph">
    <w:name w:val="WW8Num4z5"/>
    <w:link w:val="Style_195_ch"/>
  </w:style>
  <w:style w:styleId="Style_195_ch" w:type="character">
    <w:name w:val="WW8Num4z5"/>
    <w:link w:val="Style_195"/>
  </w:style>
  <w:style w:styleId="Style_196" w:type="paragraph">
    <w:name w:val="WW8Num23z7"/>
    <w:link w:val="Style_196_ch"/>
  </w:style>
  <w:style w:styleId="Style_196_ch" w:type="character">
    <w:name w:val="WW8Num23z7"/>
    <w:link w:val="Style_196"/>
  </w:style>
  <w:style w:styleId="Style_197" w:type="paragraph">
    <w:name w:val="WW8Num28z0"/>
    <w:link w:val="Style_197_ch"/>
  </w:style>
  <w:style w:styleId="Style_197_ch" w:type="character">
    <w:name w:val="WW8Num28z0"/>
    <w:link w:val="Style_197"/>
  </w:style>
  <w:style w:styleId="Style_198" w:type="paragraph">
    <w:name w:val="WW8Num32z0"/>
    <w:link w:val="Style_198_ch"/>
  </w:style>
  <w:style w:styleId="Style_198_ch" w:type="character">
    <w:name w:val="WW8Num32z0"/>
    <w:link w:val="Style_198"/>
  </w:style>
  <w:style w:styleId="Style_199" w:type="paragraph">
    <w:name w:val="WW8Num17z6"/>
    <w:link w:val="Style_199_ch"/>
  </w:style>
  <w:style w:styleId="Style_199_ch" w:type="character">
    <w:name w:val="WW8Num17z6"/>
    <w:link w:val="Style_199"/>
  </w:style>
  <w:style w:styleId="Style_200" w:type="paragraph">
    <w:name w:val="WW8Num34z2"/>
    <w:link w:val="Style_200_ch"/>
  </w:style>
  <w:style w:styleId="Style_200_ch" w:type="character">
    <w:name w:val="WW8Num34z2"/>
    <w:link w:val="Style_200"/>
  </w:style>
  <w:style w:styleId="Style_201" w:type="paragraph">
    <w:name w:val="WW8Num19z8"/>
    <w:link w:val="Style_201_ch"/>
  </w:style>
  <w:style w:styleId="Style_201_ch" w:type="character">
    <w:name w:val="WW8Num19z8"/>
    <w:link w:val="Style_201"/>
  </w:style>
  <w:style w:styleId="Style_202" w:type="paragraph">
    <w:name w:val="WW8Num20z8"/>
    <w:link w:val="Style_202_ch"/>
  </w:style>
  <w:style w:styleId="Style_202_ch" w:type="character">
    <w:name w:val="WW8Num20z8"/>
    <w:link w:val="Style_202"/>
  </w:style>
  <w:style w:styleId="Style_203" w:type="paragraph">
    <w:name w:val="WW8Num13z0"/>
    <w:link w:val="Style_203_ch"/>
  </w:style>
  <w:style w:styleId="Style_203_ch" w:type="character">
    <w:name w:val="WW8Num13z0"/>
    <w:link w:val="Style_203"/>
  </w:style>
  <w:style w:styleId="Style_204" w:type="paragraph">
    <w:name w:val="WW8Num20z6"/>
    <w:link w:val="Style_204_ch"/>
  </w:style>
  <w:style w:styleId="Style_204_ch" w:type="character">
    <w:name w:val="WW8Num20z6"/>
    <w:link w:val="Style_204"/>
  </w:style>
  <w:style w:styleId="Style_205" w:type="paragraph">
    <w:name w:val="WW8Num30z8"/>
    <w:link w:val="Style_205_ch"/>
  </w:style>
  <w:style w:styleId="Style_205_ch" w:type="character">
    <w:name w:val="WW8Num30z8"/>
    <w:link w:val="Style_205"/>
  </w:style>
  <w:style w:styleId="Style_206" w:type="paragraph">
    <w:name w:val="footer"/>
    <w:basedOn w:val="Style_7"/>
    <w:link w:val="Style_206_ch"/>
  </w:style>
  <w:style w:styleId="Style_206_ch" w:type="character">
    <w:name w:val="footer"/>
    <w:basedOn w:val="Style_7_ch"/>
    <w:link w:val="Style_206"/>
  </w:style>
  <w:style w:styleId="Style_207" w:type="paragraph">
    <w:name w:val="WW8Num15z2"/>
    <w:link w:val="Style_207_ch"/>
  </w:style>
  <w:style w:styleId="Style_207_ch" w:type="character">
    <w:name w:val="WW8Num15z2"/>
    <w:link w:val="Style_207"/>
  </w:style>
  <w:style w:styleId="Style_208" w:type="paragraph">
    <w:name w:val="WW8Num7z4"/>
    <w:link w:val="Style_208_ch"/>
  </w:style>
  <w:style w:styleId="Style_208_ch" w:type="character">
    <w:name w:val="WW8Num7z4"/>
    <w:link w:val="Style_208"/>
  </w:style>
  <w:style w:styleId="Style_209" w:type="paragraph">
    <w:name w:val="heading 5"/>
    <w:basedOn w:val="Style_7"/>
    <w:next w:val="Style_7"/>
    <w:link w:val="Style_209_ch"/>
    <w:uiPriority w:val="9"/>
    <w:qFormat/>
    <w:pPr>
      <w:keepNext w:val="1"/>
      <w:widowControl w:val="1"/>
      <w:numPr>
        <w:ilvl w:val="4"/>
        <w:numId w:val="1"/>
      </w:numPr>
      <w:ind/>
      <w:outlineLvl w:val="4"/>
    </w:pPr>
    <w:rPr>
      <w:b w:val="1"/>
      <w:sz w:val="28"/>
    </w:rPr>
  </w:style>
  <w:style w:styleId="Style_209_ch" w:type="character">
    <w:name w:val="heading 5"/>
    <w:basedOn w:val="Style_7_ch"/>
    <w:link w:val="Style_209"/>
    <w:rPr>
      <w:b w:val="1"/>
      <w:sz w:val="28"/>
    </w:rPr>
  </w:style>
  <w:style w:styleId="Style_210" w:type="paragraph">
    <w:name w:val="WW8Num7z8"/>
    <w:link w:val="Style_210_ch"/>
  </w:style>
  <w:style w:styleId="Style_210_ch" w:type="character">
    <w:name w:val="WW8Num7z8"/>
    <w:link w:val="Style_210"/>
  </w:style>
  <w:style w:styleId="Style_211" w:type="paragraph">
    <w:name w:val="WW8Num1z8"/>
    <w:link w:val="Style_211_ch"/>
  </w:style>
  <w:style w:styleId="Style_211_ch" w:type="character">
    <w:name w:val="WW8Num1z8"/>
    <w:link w:val="Style_211"/>
  </w:style>
  <w:style w:styleId="Style_212" w:type="paragraph">
    <w:name w:val="WW8Num8z2"/>
    <w:link w:val="Style_212_ch"/>
  </w:style>
  <w:style w:styleId="Style_212_ch" w:type="character">
    <w:name w:val="WW8Num8z2"/>
    <w:link w:val="Style_212"/>
  </w:style>
  <w:style w:styleId="Style_213" w:type="paragraph">
    <w:name w:val="WW8Num29z0"/>
    <w:link w:val="Style_213_ch"/>
  </w:style>
  <w:style w:styleId="Style_213_ch" w:type="character">
    <w:name w:val="WW8Num29z0"/>
    <w:link w:val="Style_213"/>
  </w:style>
  <w:style w:styleId="Style_214" w:type="paragraph">
    <w:name w:val="Placeholder Text"/>
    <w:link w:val="Style_214_ch"/>
    <w:rPr>
      <w:color w:val="808080"/>
    </w:rPr>
  </w:style>
  <w:style w:styleId="Style_214_ch" w:type="character">
    <w:name w:val="Placeholder Text"/>
    <w:link w:val="Style_214"/>
    <w:rPr>
      <w:color w:val="808080"/>
    </w:rPr>
  </w:style>
  <w:style w:styleId="Style_215" w:type="paragraph">
    <w:name w:val="Указатель1"/>
    <w:basedOn w:val="Style_7"/>
    <w:link w:val="Style_215_ch"/>
  </w:style>
  <w:style w:styleId="Style_215_ch" w:type="character">
    <w:name w:val="Указатель1"/>
    <w:basedOn w:val="Style_7_ch"/>
    <w:link w:val="Style_215"/>
  </w:style>
  <w:style w:styleId="Style_216" w:type="paragraph">
    <w:name w:val="Неразрешенное упоминание1"/>
    <w:basedOn w:val="Style_179"/>
    <w:link w:val="Style_216_ch"/>
    <w:rPr>
      <w:color w:val="605E5C"/>
      <w:shd w:fill="E1DFDD" w:val="clear"/>
    </w:rPr>
  </w:style>
  <w:style w:styleId="Style_216_ch" w:type="character">
    <w:name w:val="Неразрешенное упоминание1"/>
    <w:basedOn w:val="Style_179_ch"/>
    <w:link w:val="Style_216"/>
    <w:rPr>
      <w:color w:val="605E5C"/>
      <w:shd w:fill="E1DFDD" w:val="clear"/>
    </w:rPr>
  </w:style>
  <w:style w:styleId="Style_217" w:type="paragraph">
    <w:name w:val="WW8Num26z8"/>
    <w:link w:val="Style_217_ch"/>
  </w:style>
  <w:style w:styleId="Style_217_ch" w:type="character">
    <w:name w:val="WW8Num26z8"/>
    <w:link w:val="Style_217"/>
  </w:style>
  <w:style w:styleId="Style_218" w:type="paragraph">
    <w:name w:val="WW8Num9z1"/>
    <w:link w:val="Style_218_ch"/>
  </w:style>
  <w:style w:styleId="Style_218_ch" w:type="character">
    <w:name w:val="WW8Num9z1"/>
    <w:link w:val="Style_218"/>
  </w:style>
  <w:style w:styleId="Style_219" w:type="paragraph">
    <w:name w:val="WW8Num28z4"/>
    <w:link w:val="Style_219_ch"/>
  </w:style>
  <w:style w:styleId="Style_219_ch" w:type="character">
    <w:name w:val="WW8Num28z4"/>
    <w:link w:val="Style_219"/>
  </w:style>
  <w:style w:styleId="Style_220" w:type="paragraph">
    <w:name w:val="WW8Num14z2"/>
    <w:link w:val="Style_220_ch"/>
  </w:style>
  <w:style w:styleId="Style_220_ch" w:type="character">
    <w:name w:val="WW8Num14z2"/>
    <w:link w:val="Style_220"/>
  </w:style>
  <w:style w:styleId="Style_221" w:type="paragraph">
    <w:name w:val="WW8Num27z8"/>
    <w:link w:val="Style_221_ch"/>
  </w:style>
  <w:style w:styleId="Style_221_ch" w:type="character">
    <w:name w:val="WW8Num27z8"/>
    <w:link w:val="Style_221"/>
  </w:style>
  <w:style w:styleId="Style_222" w:type="paragraph">
    <w:name w:val="WW8Num14z6"/>
    <w:link w:val="Style_222_ch"/>
  </w:style>
  <w:style w:styleId="Style_222_ch" w:type="character">
    <w:name w:val="WW8Num14z6"/>
    <w:link w:val="Style_222"/>
  </w:style>
  <w:style w:styleId="Style_223" w:type="paragraph">
    <w:name w:val="WW8Num30z3"/>
    <w:link w:val="Style_223_ch"/>
  </w:style>
  <w:style w:styleId="Style_223_ch" w:type="character">
    <w:name w:val="WW8Num30z3"/>
    <w:link w:val="Style_223"/>
  </w:style>
  <w:style w:styleId="Style_224" w:type="paragraph">
    <w:name w:val="WW8Num33z3"/>
    <w:link w:val="Style_224_ch"/>
  </w:style>
  <w:style w:styleId="Style_224_ch" w:type="character">
    <w:name w:val="WW8Num33z3"/>
    <w:link w:val="Style_224"/>
  </w:style>
  <w:style w:styleId="Style_225" w:type="paragraph">
    <w:name w:val="heading 1"/>
    <w:basedOn w:val="Style_7"/>
    <w:next w:val="Style_7"/>
    <w:link w:val="Style_225_ch"/>
    <w:uiPriority w:val="9"/>
    <w:qFormat/>
    <w:pPr>
      <w:keepNext w:val="1"/>
      <w:widowControl w:val="1"/>
      <w:numPr>
        <w:numId w:val="1"/>
      </w:numPr>
      <w:ind/>
      <w:jc w:val="center"/>
      <w:outlineLvl w:val="0"/>
    </w:pPr>
    <w:rPr>
      <w:sz w:val="28"/>
    </w:rPr>
  </w:style>
  <w:style w:styleId="Style_225_ch" w:type="character">
    <w:name w:val="heading 1"/>
    <w:basedOn w:val="Style_7_ch"/>
    <w:link w:val="Style_225"/>
    <w:rPr>
      <w:sz w:val="28"/>
    </w:rPr>
  </w:style>
  <w:style w:styleId="Style_226" w:type="paragraph">
    <w:name w:val="WW8Num24z3"/>
    <w:link w:val="Style_226_ch"/>
  </w:style>
  <w:style w:styleId="Style_226_ch" w:type="character">
    <w:name w:val="WW8Num24z3"/>
    <w:link w:val="Style_226"/>
  </w:style>
  <w:style w:styleId="Style_227" w:type="paragraph">
    <w:name w:val="WW8Num9z6"/>
    <w:link w:val="Style_227_ch"/>
  </w:style>
  <w:style w:styleId="Style_227_ch" w:type="character">
    <w:name w:val="WW8Num9z6"/>
    <w:link w:val="Style_227"/>
  </w:style>
  <w:style w:styleId="Style_228" w:type="paragraph">
    <w:name w:val="WW8Num19z1"/>
    <w:link w:val="Style_228_ch"/>
  </w:style>
  <w:style w:styleId="Style_228_ch" w:type="character">
    <w:name w:val="WW8Num19z1"/>
    <w:link w:val="Style_228"/>
  </w:style>
  <w:style w:styleId="Style_229" w:type="paragraph">
    <w:name w:val="WW8Num12z6"/>
    <w:link w:val="Style_229_ch"/>
  </w:style>
  <w:style w:styleId="Style_229_ch" w:type="character">
    <w:name w:val="WW8Num12z6"/>
    <w:link w:val="Style_229"/>
  </w:style>
  <w:style w:styleId="Style_230" w:type="paragraph">
    <w:name w:val="WW8Num33z7"/>
    <w:link w:val="Style_230_ch"/>
  </w:style>
  <w:style w:styleId="Style_230_ch" w:type="character">
    <w:name w:val="WW8Num33z7"/>
    <w:link w:val="Style_230"/>
  </w:style>
  <w:style w:styleId="Style_231" w:type="paragraph">
    <w:name w:val="WW8Num22z1"/>
    <w:link w:val="Style_231_ch"/>
  </w:style>
  <w:style w:styleId="Style_231_ch" w:type="character">
    <w:name w:val="WW8Num22z1"/>
    <w:link w:val="Style_231"/>
  </w:style>
  <w:style w:styleId="Style_232" w:type="paragraph">
    <w:name w:val="WW8Num12z1"/>
    <w:link w:val="Style_232_ch"/>
  </w:style>
  <w:style w:styleId="Style_232_ch" w:type="character">
    <w:name w:val="WW8Num12z1"/>
    <w:link w:val="Style_232"/>
  </w:style>
  <w:style w:styleId="Style_233" w:type="paragraph">
    <w:name w:val="WW8Num11z8"/>
    <w:link w:val="Style_233_ch"/>
  </w:style>
  <w:style w:styleId="Style_233_ch" w:type="character">
    <w:name w:val="WW8Num11z8"/>
    <w:link w:val="Style_233"/>
  </w:style>
  <w:style w:styleId="Style_234" w:type="paragraph">
    <w:name w:val="Balloon Text"/>
    <w:basedOn w:val="Style_7"/>
    <w:link w:val="Style_234_ch"/>
    <w:rPr>
      <w:rFonts w:ascii="Tahoma" w:hAnsi="Tahoma"/>
      <w:sz w:val="16"/>
    </w:rPr>
  </w:style>
  <w:style w:styleId="Style_234_ch" w:type="character">
    <w:name w:val="Balloon Text"/>
    <w:basedOn w:val="Style_7_ch"/>
    <w:link w:val="Style_234"/>
    <w:rPr>
      <w:rFonts w:ascii="Tahoma" w:hAnsi="Tahoma"/>
      <w:sz w:val="16"/>
    </w:rPr>
  </w:style>
  <w:style w:styleId="Style_235" w:type="paragraph">
    <w:name w:val="WW8Num33z4"/>
    <w:link w:val="Style_235_ch"/>
  </w:style>
  <w:style w:styleId="Style_235_ch" w:type="character">
    <w:name w:val="WW8Num33z4"/>
    <w:link w:val="Style_235"/>
  </w:style>
  <w:style w:styleId="Style_236" w:type="paragraph">
    <w:name w:val="WW8Num25z6"/>
    <w:link w:val="Style_236_ch"/>
  </w:style>
  <w:style w:styleId="Style_236_ch" w:type="character">
    <w:name w:val="WW8Num25z6"/>
    <w:link w:val="Style_236"/>
  </w:style>
  <w:style w:styleId="Style_237" w:type="paragraph">
    <w:name w:val="WW8Num3z7"/>
    <w:link w:val="Style_237_ch"/>
  </w:style>
  <w:style w:styleId="Style_237_ch" w:type="character">
    <w:name w:val="WW8Num3z7"/>
    <w:link w:val="Style_237"/>
  </w:style>
  <w:style w:styleId="Style_238" w:type="paragraph">
    <w:name w:val="WW8Num28z2"/>
    <w:link w:val="Style_238_ch"/>
  </w:style>
  <w:style w:styleId="Style_238_ch" w:type="character">
    <w:name w:val="WW8Num28z2"/>
    <w:link w:val="Style_238"/>
  </w:style>
  <w:style w:styleId="Style_239" w:type="paragraph">
    <w:name w:val="WW8Num24z7"/>
    <w:link w:val="Style_239_ch"/>
  </w:style>
  <w:style w:styleId="Style_239_ch" w:type="character">
    <w:name w:val="WW8Num24z7"/>
    <w:link w:val="Style_239"/>
  </w:style>
  <w:style w:styleId="Style_240" w:type="paragraph">
    <w:name w:val="WW8Num5z7"/>
    <w:link w:val="Style_240_ch"/>
  </w:style>
  <w:style w:styleId="Style_240_ch" w:type="character">
    <w:name w:val="WW8Num5z7"/>
    <w:link w:val="Style_240"/>
  </w:style>
  <w:style w:styleId="Style_241" w:type="paragraph">
    <w:name w:val="Hyperlink"/>
    <w:link w:val="Style_241_ch"/>
    <w:rPr>
      <w:color w:val="0000FF"/>
      <w:u w:val="single"/>
    </w:rPr>
  </w:style>
  <w:style w:styleId="Style_241_ch" w:type="character">
    <w:name w:val="Hyperlink"/>
    <w:link w:val="Style_241"/>
    <w:rPr>
      <w:color w:val="0000FF"/>
      <w:u w:val="single"/>
    </w:rPr>
  </w:style>
  <w:style w:styleId="Style_242" w:type="paragraph">
    <w:name w:val="Footnote"/>
    <w:link w:val="Style_242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242_ch" w:type="character">
    <w:name w:val="Footnote"/>
    <w:link w:val="Style_242"/>
    <w:rPr>
      <w:rFonts w:ascii="XO Thames" w:hAnsi="XO Thames"/>
      <w:sz w:val="22"/>
    </w:rPr>
  </w:style>
  <w:style w:styleId="Style_243" w:type="paragraph">
    <w:name w:val="heading 8"/>
    <w:basedOn w:val="Style_7"/>
    <w:next w:val="Style_7"/>
    <w:link w:val="Style_243_ch"/>
    <w:uiPriority w:val="9"/>
    <w:qFormat/>
    <w:pPr>
      <w:keepNext w:val="1"/>
      <w:widowControl w:val="1"/>
      <w:numPr>
        <w:ilvl w:val="7"/>
        <w:numId w:val="1"/>
      </w:numPr>
      <w:ind/>
      <w:outlineLvl w:val="7"/>
    </w:pPr>
    <w:rPr>
      <w:sz w:val="28"/>
    </w:rPr>
  </w:style>
  <w:style w:styleId="Style_243_ch" w:type="character">
    <w:name w:val="heading 8"/>
    <w:basedOn w:val="Style_7_ch"/>
    <w:link w:val="Style_243"/>
    <w:rPr>
      <w:sz w:val="28"/>
    </w:rPr>
  </w:style>
  <w:style w:styleId="Style_244" w:type="paragraph">
    <w:name w:val="Revision"/>
    <w:link w:val="Style_244_ch"/>
    <w:rPr>
      <w:sz w:val="24"/>
    </w:rPr>
  </w:style>
  <w:style w:styleId="Style_244_ch" w:type="character">
    <w:name w:val="Revision"/>
    <w:link w:val="Style_244"/>
    <w:rPr>
      <w:sz w:val="24"/>
    </w:rPr>
  </w:style>
  <w:style w:styleId="Style_245" w:type="paragraph">
    <w:name w:val="WW8Num6z0"/>
    <w:link w:val="Style_245_ch"/>
    <w:rPr>
      <w:rFonts w:ascii="Times New Roman" w:hAnsi="Times New Roman"/>
    </w:rPr>
  </w:style>
  <w:style w:styleId="Style_245_ch" w:type="character">
    <w:name w:val="WW8Num6z0"/>
    <w:link w:val="Style_245"/>
    <w:rPr>
      <w:rFonts w:ascii="Times New Roman" w:hAnsi="Times New Roman"/>
    </w:rPr>
  </w:style>
  <w:style w:styleId="Style_246" w:type="paragraph">
    <w:name w:val="toc 1"/>
    <w:next w:val="Style_7"/>
    <w:link w:val="Style_246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246_ch" w:type="character">
    <w:name w:val="toc 1"/>
    <w:link w:val="Style_246"/>
    <w:rPr>
      <w:rFonts w:ascii="XO Thames" w:hAnsi="XO Thames"/>
      <w:b w:val="1"/>
      <w:sz w:val="28"/>
    </w:rPr>
  </w:style>
  <w:style w:styleId="Style_247" w:type="paragraph">
    <w:name w:val="WW8Num10z8"/>
    <w:link w:val="Style_247_ch"/>
  </w:style>
  <w:style w:styleId="Style_247_ch" w:type="character">
    <w:name w:val="WW8Num10z8"/>
    <w:link w:val="Style_247"/>
  </w:style>
  <w:style w:styleId="Style_248" w:type="paragraph">
    <w:name w:val="WW8Num25z2"/>
    <w:link w:val="Style_248_ch"/>
  </w:style>
  <w:style w:styleId="Style_248_ch" w:type="character">
    <w:name w:val="WW8Num25z2"/>
    <w:link w:val="Style_248"/>
  </w:style>
  <w:style w:styleId="Style_249" w:type="paragraph">
    <w:name w:val="WW8Num5z1"/>
    <w:link w:val="Style_249_ch"/>
  </w:style>
  <w:style w:styleId="Style_249_ch" w:type="character">
    <w:name w:val="WW8Num5z1"/>
    <w:link w:val="Style_249"/>
  </w:style>
  <w:style w:styleId="Style_250" w:type="paragraph">
    <w:name w:val="WW8Num12z4"/>
    <w:link w:val="Style_250_ch"/>
  </w:style>
  <w:style w:styleId="Style_250_ch" w:type="character">
    <w:name w:val="WW8Num12z4"/>
    <w:link w:val="Style_250"/>
  </w:style>
  <w:style w:styleId="Style_251" w:type="paragraph">
    <w:name w:val="WW8Num14z0"/>
    <w:link w:val="Style_251_ch"/>
  </w:style>
  <w:style w:styleId="Style_251_ch" w:type="character">
    <w:name w:val="WW8Num14z0"/>
    <w:link w:val="Style_251"/>
  </w:style>
  <w:style w:styleId="Style_252" w:type="paragraph">
    <w:name w:val="WW8Num2z3"/>
    <w:link w:val="Style_252_ch"/>
    <w:rPr>
      <w:rFonts w:ascii="Symbol" w:hAnsi="Symbol"/>
    </w:rPr>
  </w:style>
  <w:style w:styleId="Style_252_ch" w:type="character">
    <w:name w:val="WW8Num2z3"/>
    <w:link w:val="Style_252"/>
    <w:rPr>
      <w:rFonts w:ascii="Symbol" w:hAnsi="Symbol"/>
    </w:rPr>
  </w:style>
  <w:style w:styleId="Style_253" w:type="paragraph">
    <w:name w:val="Header and Footer"/>
    <w:link w:val="Style_253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253_ch" w:type="character">
    <w:name w:val="Header and Footer"/>
    <w:link w:val="Style_253"/>
    <w:rPr>
      <w:rFonts w:ascii="XO Thames" w:hAnsi="XO Thames"/>
      <w:sz w:val="28"/>
    </w:rPr>
  </w:style>
  <w:style w:styleId="Style_254" w:type="paragraph">
    <w:name w:val="WW8Num15z5"/>
    <w:link w:val="Style_254_ch"/>
  </w:style>
  <w:style w:styleId="Style_254_ch" w:type="character">
    <w:name w:val="WW8Num15z5"/>
    <w:link w:val="Style_254"/>
  </w:style>
  <w:style w:styleId="Style_255" w:type="paragraph">
    <w:name w:val="List"/>
    <w:basedOn w:val="Style_6"/>
    <w:link w:val="Style_255_ch"/>
  </w:style>
  <w:style w:styleId="Style_255_ch" w:type="character">
    <w:name w:val="List"/>
    <w:basedOn w:val="Style_6_ch"/>
    <w:link w:val="Style_255"/>
  </w:style>
  <w:style w:styleId="Style_256" w:type="paragraph">
    <w:name w:val="WW8Num31z4"/>
    <w:link w:val="Style_256_ch"/>
  </w:style>
  <w:style w:styleId="Style_256_ch" w:type="character">
    <w:name w:val="WW8Num31z4"/>
    <w:link w:val="Style_256"/>
  </w:style>
  <w:style w:styleId="Style_257" w:type="paragraph">
    <w:name w:val="WW8Num9z4"/>
    <w:link w:val="Style_257_ch"/>
  </w:style>
  <w:style w:styleId="Style_257_ch" w:type="character">
    <w:name w:val="WW8Num9z4"/>
    <w:link w:val="Style_257"/>
  </w:style>
  <w:style w:styleId="Style_258" w:type="paragraph">
    <w:name w:val="Основной текст 21"/>
    <w:basedOn w:val="Style_7"/>
    <w:link w:val="Style_258_ch"/>
    <w:pPr>
      <w:widowControl w:val="1"/>
      <w:ind/>
      <w:jc w:val="both"/>
    </w:pPr>
    <w:rPr>
      <w:sz w:val="32"/>
    </w:rPr>
  </w:style>
  <w:style w:styleId="Style_258_ch" w:type="character">
    <w:name w:val="Основной текст 21"/>
    <w:basedOn w:val="Style_7_ch"/>
    <w:link w:val="Style_258"/>
    <w:rPr>
      <w:sz w:val="32"/>
    </w:rPr>
  </w:style>
  <w:style w:styleId="Style_259" w:type="paragraph">
    <w:name w:val="WW8Num10z0"/>
    <w:link w:val="Style_259_ch"/>
  </w:style>
  <w:style w:styleId="Style_259_ch" w:type="character">
    <w:name w:val="WW8Num10z0"/>
    <w:link w:val="Style_259"/>
  </w:style>
  <w:style w:styleId="Style_260" w:type="paragraph">
    <w:name w:val="WW8Num7z2"/>
    <w:link w:val="Style_260_ch"/>
  </w:style>
  <w:style w:styleId="Style_260_ch" w:type="character">
    <w:name w:val="WW8Num7z2"/>
    <w:link w:val="Style_260"/>
  </w:style>
  <w:style w:styleId="Style_261" w:type="paragraph">
    <w:name w:val="WW8Num32z2"/>
    <w:link w:val="Style_261_ch"/>
  </w:style>
  <w:style w:styleId="Style_261_ch" w:type="character">
    <w:name w:val="WW8Num32z2"/>
    <w:link w:val="Style_261"/>
  </w:style>
  <w:style w:styleId="Style_262" w:type="paragraph">
    <w:name w:val="WW8Num17z7"/>
    <w:link w:val="Style_262_ch"/>
  </w:style>
  <w:style w:styleId="Style_262_ch" w:type="character">
    <w:name w:val="WW8Num17z7"/>
    <w:link w:val="Style_262"/>
  </w:style>
  <w:style w:styleId="Style_263" w:type="paragraph">
    <w:name w:val="WW8Num10z2"/>
    <w:link w:val="Style_263_ch"/>
  </w:style>
  <w:style w:styleId="Style_263_ch" w:type="character">
    <w:name w:val="WW8Num10z2"/>
    <w:link w:val="Style_263"/>
  </w:style>
  <w:style w:styleId="Style_264" w:type="paragraph">
    <w:name w:val="WW8Num20z5"/>
    <w:link w:val="Style_264_ch"/>
  </w:style>
  <w:style w:styleId="Style_264_ch" w:type="character">
    <w:name w:val="WW8Num20z5"/>
    <w:link w:val="Style_264"/>
  </w:style>
  <w:style w:styleId="Style_265" w:type="paragraph">
    <w:name w:val="WW8Num13z3"/>
    <w:link w:val="Style_265_ch"/>
  </w:style>
  <w:style w:styleId="Style_265_ch" w:type="character">
    <w:name w:val="WW8Num13z3"/>
    <w:link w:val="Style_265"/>
  </w:style>
  <w:style w:styleId="Style_266" w:type="paragraph">
    <w:name w:val="WW8Num26z6"/>
    <w:link w:val="Style_266_ch"/>
  </w:style>
  <w:style w:styleId="Style_266_ch" w:type="character">
    <w:name w:val="WW8Num26z6"/>
    <w:link w:val="Style_266"/>
  </w:style>
  <w:style w:styleId="Style_267" w:type="paragraph">
    <w:name w:val="WW8Num21z2"/>
    <w:link w:val="Style_267_ch"/>
  </w:style>
  <w:style w:styleId="Style_267_ch" w:type="character">
    <w:name w:val="WW8Num21z2"/>
    <w:link w:val="Style_267"/>
  </w:style>
  <w:style w:styleId="Style_268" w:type="paragraph">
    <w:name w:val="toc 9"/>
    <w:next w:val="Style_7"/>
    <w:link w:val="Style_268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268_ch" w:type="character">
    <w:name w:val="toc 9"/>
    <w:link w:val="Style_268"/>
    <w:rPr>
      <w:rFonts w:ascii="XO Thames" w:hAnsi="XO Thames"/>
      <w:sz w:val="28"/>
    </w:rPr>
  </w:style>
  <w:style w:styleId="Style_269" w:type="paragraph">
    <w:name w:val="WW8Num6z3"/>
    <w:link w:val="Style_269_ch"/>
    <w:rPr>
      <w:rFonts w:ascii="Symbol" w:hAnsi="Symbol"/>
    </w:rPr>
  </w:style>
  <w:style w:styleId="Style_269_ch" w:type="character">
    <w:name w:val="WW8Num6z3"/>
    <w:link w:val="Style_269"/>
    <w:rPr>
      <w:rFonts w:ascii="Symbol" w:hAnsi="Symbol"/>
    </w:rPr>
  </w:style>
  <w:style w:styleId="Style_270" w:type="paragraph">
    <w:name w:val="WW8Num8z4"/>
    <w:link w:val="Style_270_ch"/>
  </w:style>
  <w:style w:styleId="Style_270_ch" w:type="character">
    <w:name w:val="WW8Num8z4"/>
    <w:link w:val="Style_270"/>
  </w:style>
  <w:style w:styleId="Style_271" w:type="paragraph">
    <w:name w:val="WW8Num12z7"/>
    <w:link w:val="Style_271_ch"/>
  </w:style>
  <w:style w:styleId="Style_271_ch" w:type="character">
    <w:name w:val="WW8Num12z7"/>
    <w:link w:val="Style_271"/>
  </w:style>
  <w:style w:styleId="Style_272" w:type="paragraph">
    <w:name w:val="WW8Num23z6"/>
    <w:link w:val="Style_272_ch"/>
  </w:style>
  <w:style w:styleId="Style_272_ch" w:type="character">
    <w:name w:val="WW8Num23z6"/>
    <w:link w:val="Style_272"/>
  </w:style>
  <w:style w:styleId="Style_273" w:type="paragraph">
    <w:name w:val="WW8Num1z4"/>
    <w:link w:val="Style_273_ch"/>
  </w:style>
  <w:style w:styleId="Style_273_ch" w:type="character">
    <w:name w:val="WW8Num1z4"/>
    <w:link w:val="Style_273"/>
  </w:style>
  <w:style w:styleId="Style_274" w:type="paragraph">
    <w:name w:val="WW8Num32z8"/>
    <w:link w:val="Style_274_ch"/>
  </w:style>
  <w:style w:styleId="Style_274_ch" w:type="character">
    <w:name w:val="WW8Num32z8"/>
    <w:link w:val="Style_274"/>
  </w:style>
  <w:style w:styleId="Style_275" w:type="paragraph">
    <w:name w:val="WW8Num18z5"/>
    <w:link w:val="Style_275_ch"/>
  </w:style>
  <w:style w:styleId="Style_275_ch" w:type="character">
    <w:name w:val="WW8Num18z5"/>
    <w:link w:val="Style_275"/>
  </w:style>
  <w:style w:styleId="Style_276" w:type="paragraph">
    <w:name w:val="WW8Num13z7"/>
    <w:link w:val="Style_276_ch"/>
  </w:style>
  <w:style w:styleId="Style_276_ch" w:type="character">
    <w:name w:val="WW8Num13z7"/>
    <w:link w:val="Style_276"/>
  </w:style>
  <w:style w:styleId="Style_277" w:type="paragraph">
    <w:name w:val="WW8Num24z5"/>
    <w:link w:val="Style_277_ch"/>
  </w:style>
  <w:style w:styleId="Style_277_ch" w:type="character">
    <w:name w:val="WW8Num24z5"/>
    <w:link w:val="Style_277"/>
  </w:style>
  <w:style w:styleId="Style_278" w:type="paragraph">
    <w:name w:val="WW8Num34z5"/>
    <w:link w:val="Style_278_ch"/>
  </w:style>
  <w:style w:styleId="Style_278_ch" w:type="character">
    <w:name w:val="WW8Num34z5"/>
    <w:link w:val="Style_278"/>
  </w:style>
  <w:style w:styleId="Style_279" w:type="paragraph">
    <w:name w:val="WW8Num9z5"/>
    <w:link w:val="Style_279_ch"/>
  </w:style>
  <w:style w:styleId="Style_279_ch" w:type="character">
    <w:name w:val="WW8Num9z5"/>
    <w:link w:val="Style_279"/>
  </w:style>
  <w:style w:styleId="Style_280" w:type="paragraph">
    <w:name w:val="WW8Num1z2"/>
    <w:link w:val="Style_280_ch"/>
  </w:style>
  <w:style w:styleId="Style_280_ch" w:type="character">
    <w:name w:val="WW8Num1z2"/>
    <w:link w:val="Style_280"/>
  </w:style>
  <w:style w:styleId="Style_281" w:type="paragraph">
    <w:name w:val="WW8Num14z4"/>
    <w:link w:val="Style_281_ch"/>
  </w:style>
  <w:style w:styleId="Style_281_ch" w:type="character">
    <w:name w:val="WW8Num14z4"/>
    <w:link w:val="Style_281"/>
  </w:style>
  <w:style w:styleId="Style_282" w:type="paragraph">
    <w:name w:val="toc 8"/>
    <w:next w:val="Style_7"/>
    <w:link w:val="Style_282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282_ch" w:type="character">
    <w:name w:val="toc 8"/>
    <w:link w:val="Style_282"/>
    <w:rPr>
      <w:rFonts w:ascii="XO Thames" w:hAnsi="XO Thames"/>
      <w:sz w:val="28"/>
    </w:rPr>
  </w:style>
  <w:style w:styleId="Style_283" w:type="paragraph">
    <w:name w:val="WW8Num24z6"/>
    <w:link w:val="Style_283_ch"/>
  </w:style>
  <w:style w:styleId="Style_283_ch" w:type="character">
    <w:name w:val="WW8Num24z6"/>
    <w:link w:val="Style_283"/>
  </w:style>
  <w:style w:styleId="Style_284" w:type="paragraph">
    <w:name w:val="WW8Num26z0"/>
    <w:link w:val="Style_284_ch"/>
  </w:style>
  <w:style w:styleId="Style_284_ch" w:type="character">
    <w:name w:val="WW8Num26z0"/>
    <w:link w:val="Style_284"/>
  </w:style>
  <w:style w:styleId="Style_285" w:type="paragraph">
    <w:name w:val="WW8Num31z0"/>
    <w:link w:val="Style_285_ch"/>
  </w:style>
  <w:style w:styleId="Style_285_ch" w:type="character">
    <w:name w:val="WW8Num31z0"/>
    <w:link w:val="Style_285"/>
  </w:style>
  <w:style w:styleId="Style_286" w:type="paragraph">
    <w:name w:val="WW8Num11z3"/>
    <w:link w:val="Style_286_ch"/>
  </w:style>
  <w:style w:styleId="Style_286_ch" w:type="character">
    <w:name w:val="WW8Num11z3"/>
    <w:link w:val="Style_286"/>
  </w:style>
  <w:style w:styleId="Style_287" w:type="paragraph">
    <w:name w:val="WW8Num4z7"/>
    <w:link w:val="Style_287_ch"/>
  </w:style>
  <w:style w:styleId="Style_287_ch" w:type="character">
    <w:name w:val="WW8Num4z7"/>
    <w:link w:val="Style_287"/>
  </w:style>
  <w:style w:styleId="Style_288" w:type="paragraph">
    <w:name w:val="WW8Num23z1"/>
    <w:link w:val="Style_288_ch"/>
  </w:style>
  <w:style w:styleId="Style_288_ch" w:type="character">
    <w:name w:val="WW8Num23z1"/>
    <w:link w:val="Style_288"/>
  </w:style>
  <w:style w:styleId="Style_289" w:type="paragraph">
    <w:name w:val="WW8Num28z6"/>
    <w:link w:val="Style_289_ch"/>
  </w:style>
  <w:style w:styleId="Style_289_ch" w:type="character">
    <w:name w:val="WW8Num28z6"/>
    <w:link w:val="Style_289"/>
  </w:style>
  <w:style w:styleId="Style_290" w:type="paragraph">
    <w:name w:val="WW8Num20z1"/>
    <w:link w:val="Style_290_ch"/>
  </w:style>
  <w:style w:styleId="Style_290_ch" w:type="character">
    <w:name w:val="WW8Num20z1"/>
    <w:link w:val="Style_290"/>
  </w:style>
  <w:style w:styleId="Style_291" w:type="paragraph">
    <w:name w:val="WW8Num12z3"/>
    <w:link w:val="Style_291_ch"/>
  </w:style>
  <w:style w:styleId="Style_291_ch" w:type="character">
    <w:name w:val="WW8Num12z3"/>
    <w:link w:val="Style_291"/>
  </w:style>
  <w:style w:styleId="Style_292" w:type="paragraph">
    <w:name w:val="WW8Num14z5"/>
    <w:link w:val="Style_292_ch"/>
  </w:style>
  <w:style w:styleId="Style_292_ch" w:type="character">
    <w:name w:val="WW8Num14z5"/>
    <w:link w:val="Style_292"/>
  </w:style>
  <w:style w:styleId="Style_293" w:type="paragraph">
    <w:name w:val="WW8Num31z5"/>
    <w:link w:val="Style_293_ch"/>
  </w:style>
  <w:style w:styleId="Style_293_ch" w:type="character">
    <w:name w:val="WW8Num31z5"/>
    <w:link w:val="Style_293"/>
  </w:style>
  <w:style w:styleId="Style_294" w:type="paragraph">
    <w:name w:val="WW8Num20z7"/>
    <w:link w:val="Style_294_ch"/>
  </w:style>
  <w:style w:styleId="Style_294_ch" w:type="character">
    <w:name w:val="WW8Num20z7"/>
    <w:link w:val="Style_294"/>
  </w:style>
  <w:style w:styleId="Style_295" w:type="paragraph">
    <w:name w:val="WW8Num34z3"/>
    <w:link w:val="Style_295_ch"/>
  </w:style>
  <w:style w:styleId="Style_295_ch" w:type="character">
    <w:name w:val="WW8Num34z3"/>
    <w:link w:val="Style_295"/>
  </w:style>
  <w:style w:styleId="Style_296" w:type="paragraph">
    <w:name w:val="Заголовок1"/>
    <w:basedOn w:val="Style_7"/>
    <w:next w:val="Style_6"/>
    <w:link w:val="Style_296_ch"/>
    <w:pPr>
      <w:keepNext w:val="1"/>
      <w:widowControl w:val="1"/>
      <w:spacing w:after="120" w:before="240"/>
      <w:ind/>
    </w:pPr>
    <w:rPr>
      <w:rFonts w:ascii="Liberation Sans" w:hAnsi="Liberation Sans"/>
      <w:sz w:val="28"/>
    </w:rPr>
  </w:style>
  <w:style w:styleId="Style_296_ch" w:type="character">
    <w:name w:val="Заголовок1"/>
    <w:basedOn w:val="Style_7_ch"/>
    <w:link w:val="Style_296"/>
    <w:rPr>
      <w:rFonts w:ascii="Liberation Sans" w:hAnsi="Liberation Sans"/>
      <w:sz w:val="28"/>
    </w:rPr>
  </w:style>
  <w:style w:styleId="Style_297" w:type="paragraph">
    <w:name w:val="WW8Num14z1"/>
    <w:link w:val="Style_297_ch"/>
  </w:style>
  <w:style w:styleId="Style_297_ch" w:type="character">
    <w:name w:val="WW8Num14z1"/>
    <w:link w:val="Style_297"/>
  </w:style>
  <w:style w:styleId="Style_298" w:type="paragraph">
    <w:name w:val="WW8Num24z1"/>
    <w:link w:val="Style_298_ch"/>
  </w:style>
  <w:style w:styleId="Style_298_ch" w:type="character">
    <w:name w:val="WW8Num24z1"/>
    <w:link w:val="Style_298"/>
  </w:style>
  <w:style w:styleId="Style_299" w:type="paragraph">
    <w:name w:val="annotation subject"/>
    <w:basedOn w:val="Style_114"/>
    <w:next w:val="Style_114"/>
    <w:link w:val="Style_299_ch"/>
    <w:rPr>
      <w:b w:val="1"/>
    </w:rPr>
  </w:style>
  <w:style w:styleId="Style_299_ch" w:type="character">
    <w:name w:val="annotation subject"/>
    <w:basedOn w:val="Style_114_ch"/>
    <w:link w:val="Style_299"/>
    <w:rPr>
      <w:b w:val="1"/>
    </w:rPr>
  </w:style>
  <w:style w:styleId="Style_300" w:type="paragraph">
    <w:name w:val="Основной текст с отступом 21"/>
    <w:basedOn w:val="Style_7"/>
    <w:link w:val="Style_300_ch"/>
    <w:pPr>
      <w:widowControl w:val="1"/>
      <w:ind w:left="510"/>
      <w:jc w:val="both"/>
    </w:pPr>
    <w:rPr>
      <w:sz w:val="28"/>
    </w:rPr>
  </w:style>
  <w:style w:styleId="Style_300_ch" w:type="character">
    <w:name w:val="Основной текст с отступом 21"/>
    <w:basedOn w:val="Style_7_ch"/>
    <w:link w:val="Style_300"/>
    <w:rPr>
      <w:sz w:val="28"/>
    </w:rPr>
  </w:style>
  <w:style w:styleId="Style_301" w:type="paragraph">
    <w:name w:val="WW8Num31z6"/>
    <w:link w:val="Style_301_ch"/>
  </w:style>
  <w:style w:styleId="Style_301_ch" w:type="character">
    <w:name w:val="WW8Num31z6"/>
    <w:link w:val="Style_301"/>
  </w:style>
  <w:style w:styleId="Style_302" w:type="paragraph">
    <w:name w:val="WW8Num22z3"/>
    <w:link w:val="Style_302_ch"/>
  </w:style>
  <w:style w:styleId="Style_302_ch" w:type="character">
    <w:name w:val="WW8Num22z3"/>
    <w:link w:val="Style_302"/>
  </w:style>
  <w:style w:styleId="Style_303" w:type="paragraph">
    <w:name w:val="WW8Num29z8"/>
    <w:link w:val="Style_303_ch"/>
  </w:style>
  <w:style w:styleId="Style_303_ch" w:type="character">
    <w:name w:val="WW8Num29z8"/>
    <w:link w:val="Style_303"/>
  </w:style>
  <w:style w:styleId="Style_304" w:type="paragraph">
    <w:name w:val="toc 5"/>
    <w:next w:val="Style_7"/>
    <w:link w:val="Style_304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304_ch" w:type="character">
    <w:name w:val="toc 5"/>
    <w:link w:val="Style_304"/>
    <w:rPr>
      <w:rFonts w:ascii="XO Thames" w:hAnsi="XO Thames"/>
      <w:sz w:val="28"/>
    </w:rPr>
  </w:style>
  <w:style w:styleId="Style_305" w:type="paragraph">
    <w:name w:val="WW8Num21z1"/>
    <w:link w:val="Style_305_ch"/>
  </w:style>
  <w:style w:styleId="Style_305_ch" w:type="character">
    <w:name w:val="WW8Num21z1"/>
    <w:link w:val="Style_305"/>
  </w:style>
  <w:style w:styleId="Style_306" w:type="paragraph">
    <w:name w:val="WW8Num27z7"/>
    <w:link w:val="Style_306_ch"/>
  </w:style>
  <w:style w:styleId="Style_306_ch" w:type="character">
    <w:name w:val="WW8Num27z7"/>
    <w:link w:val="Style_306"/>
  </w:style>
  <w:style w:styleId="Style_307" w:type="paragraph">
    <w:name w:val="WW8Num28z1"/>
    <w:link w:val="Style_307_ch"/>
  </w:style>
  <w:style w:styleId="Style_307_ch" w:type="character">
    <w:name w:val="WW8Num28z1"/>
    <w:link w:val="Style_307"/>
  </w:style>
  <w:style w:styleId="Style_308" w:type="paragraph">
    <w:name w:val="WW8Num34z4"/>
    <w:link w:val="Style_308_ch"/>
  </w:style>
  <w:style w:styleId="Style_308_ch" w:type="character">
    <w:name w:val="WW8Num34z4"/>
    <w:link w:val="Style_308"/>
  </w:style>
  <w:style w:styleId="Style_309" w:type="paragraph">
    <w:name w:val="WW8Num33z5"/>
    <w:link w:val="Style_309_ch"/>
  </w:style>
  <w:style w:styleId="Style_309_ch" w:type="character">
    <w:name w:val="WW8Num33z5"/>
    <w:link w:val="Style_309"/>
  </w:style>
  <w:style w:styleId="Style_310" w:type="paragraph">
    <w:name w:val="WW8Num20z0"/>
    <w:link w:val="Style_310_ch"/>
  </w:style>
  <w:style w:styleId="Style_310_ch" w:type="character">
    <w:name w:val="WW8Num20z0"/>
    <w:link w:val="Style_310"/>
  </w:style>
  <w:style w:styleId="Style_311" w:type="paragraph">
    <w:name w:val="WW8Num5z6"/>
    <w:link w:val="Style_311_ch"/>
  </w:style>
  <w:style w:styleId="Style_311_ch" w:type="character">
    <w:name w:val="WW8Num5z6"/>
    <w:link w:val="Style_311"/>
  </w:style>
  <w:style w:styleId="Style_312" w:type="paragraph">
    <w:name w:val="WW8Num10z5"/>
    <w:link w:val="Style_312_ch"/>
  </w:style>
  <w:style w:styleId="Style_312_ch" w:type="character">
    <w:name w:val="WW8Num10z5"/>
    <w:link w:val="Style_312"/>
  </w:style>
  <w:style w:styleId="Style_313" w:type="paragraph">
    <w:name w:val="WW8Num23z4"/>
    <w:link w:val="Style_313_ch"/>
  </w:style>
  <w:style w:styleId="Style_313_ch" w:type="character">
    <w:name w:val="WW8Num23z4"/>
    <w:link w:val="Style_313"/>
  </w:style>
  <w:style w:styleId="Style_314" w:type="paragraph">
    <w:name w:val="WW8Num22z8"/>
    <w:link w:val="Style_314_ch"/>
  </w:style>
  <w:style w:styleId="Style_314_ch" w:type="character">
    <w:name w:val="WW8Num22z8"/>
    <w:link w:val="Style_314"/>
  </w:style>
  <w:style w:styleId="Style_315" w:type="paragraph">
    <w:name w:val="WW8Num18z8"/>
    <w:link w:val="Style_315_ch"/>
  </w:style>
  <w:style w:styleId="Style_315_ch" w:type="character">
    <w:name w:val="WW8Num18z8"/>
    <w:link w:val="Style_315"/>
  </w:style>
  <w:style w:styleId="Style_316" w:type="paragraph">
    <w:name w:val="WW8Num30z2"/>
    <w:link w:val="Style_316_ch"/>
  </w:style>
  <w:style w:styleId="Style_316_ch" w:type="character">
    <w:name w:val="WW8Num30z2"/>
    <w:link w:val="Style_316"/>
  </w:style>
  <w:style w:styleId="Style_317" w:type="paragraph">
    <w:name w:val="WW8Num10z3"/>
    <w:link w:val="Style_317_ch"/>
  </w:style>
  <w:style w:styleId="Style_317_ch" w:type="character">
    <w:name w:val="WW8Num10z3"/>
    <w:link w:val="Style_317"/>
  </w:style>
  <w:style w:styleId="Style_318" w:type="paragraph">
    <w:name w:val="WW8Num16z4"/>
    <w:link w:val="Style_318_ch"/>
  </w:style>
  <w:style w:styleId="Style_318_ch" w:type="character">
    <w:name w:val="WW8Num16z4"/>
    <w:link w:val="Style_318"/>
  </w:style>
  <w:style w:styleId="Style_319" w:type="paragraph">
    <w:name w:val="WW8Num26z7"/>
    <w:link w:val="Style_319_ch"/>
  </w:style>
  <w:style w:styleId="Style_319_ch" w:type="character">
    <w:name w:val="WW8Num26z7"/>
    <w:link w:val="Style_319"/>
  </w:style>
  <w:style w:styleId="Style_320" w:type="paragraph">
    <w:name w:val="WW8Num30z4"/>
    <w:link w:val="Style_320_ch"/>
  </w:style>
  <w:style w:styleId="Style_320_ch" w:type="character">
    <w:name w:val="WW8Num30z4"/>
    <w:link w:val="Style_320"/>
  </w:style>
  <w:style w:styleId="Style_321" w:type="paragraph">
    <w:name w:val="Заголовок таблицы"/>
    <w:basedOn w:val="Style_83"/>
    <w:link w:val="Style_321_ch"/>
    <w:pPr>
      <w:widowControl w:val="1"/>
      <w:ind/>
      <w:jc w:val="center"/>
    </w:pPr>
    <w:rPr>
      <w:b w:val="1"/>
    </w:rPr>
  </w:style>
  <w:style w:styleId="Style_321_ch" w:type="character">
    <w:name w:val="Заголовок таблицы"/>
    <w:basedOn w:val="Style_83_ch"/>
    <w:link w:val="Style_321"/>
    <w:rPr>
      <w:b w:val="1"/>
    </w:rPr>
  </w:style>
  <w:style w:styleId="Style_322" w:type="paragraph">
    <w:name w:val="WW8Num4z6"/>
    <w:link w:val="Style_322_ch"/>
  </w:style>
  <w:style w:styleId="Style_322_ch" w:type="character">
    <w:name w:val="WW8Num4z6"/>
    <w:link w:val="Style_322"/>
  </w:style>
  <w:style w:styleId="Style_323" w:type="paragraph">
    <w:name w:val="WW8Num5z0"/>
    <w:link w:val="Style_323_ch"/>
  </w:style>
  <w:style w:styleId="Style_323_ch" w:type="character">
    <w:name w:val="WW8Num5z0"/>
    <w:link w:val="Style_323"/>
  </w:style>
  <w:style w:styleId="Style_324" w:type="paragraph">
    <w:name w:val="WW8Num3z0"/>
    <w:link w:val="Style_324_ch"/>
  </w:style>
  <w:style w:styleId="Style_324_ch" w:type="character">
    <w:name w:val="WW8Num3z0"/>
    <w:link w:val="Style_324"/>
  </w:style>
  <w:style w:styleId="Style_325" w:type="paragraph">
    <w:name w:val="WW8Num16z7"/>
    <w:link w:val="Style_325_ch"/>
  </w:style>
  <w:style w:styleId="Style_325_ch" w:type="character">
    <w:name w:val="WW8Num16z7"/>
    <w:link w:val="Style_325"/>
  </w:style>
  <w:style w:styleId="Style_326" w:type="paragraph">
    <w:name w:val="Основной шрифт абзаца2"/>
    <w:link w:val="Style_326_ch"/>
  </w:style>
  <w:style w:styleId="Style_326_ch" w:type="character">
    <w:name w:val="Основной шрифт абзаца2"/>
    <w:link w:val="Style_326"/>
  </w:style>
  <w:style w:styleId="Style_327" w:type="paragraph">
    <w:name w:val="WW8Num29z5"/>
    <w:link w:val="Style_327_ch"/>
  </w:style>
  <w:style w:styleId="Style_327_ch" w:type="character">
    <w:name w:val="WW8Num29z5"/>
    <w:link w:val="Style_327"/>
  </w:style>
  <w:style w:styleId="Style_328" w:type="paragraph">
    <w:name w:val="WW8Num21z4"/>
    <w:link w:val="Style_328_ch"/>
  </w:style>
  <w:style w:styleId="Style_328_ch" w:type="character">
    <w:name w:val="WW8Num21z4"/>
    <w:link w:val="Style_328"/>
  </w:style>
  <w:style w:styleId="Style_329" w:type="paragraph">
    <w:name w:val="Subtitle"/>
    <w:next w:val="Style_7"/>
    <w:link w:val="Style_329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329_ch" w:type="character">
    <w:name w:val="Subtitle"/>
    <w:link w:val="Style_329"/>
    <w:rPr>
      <w:rFonts w:ascii="XO Thames" w:hAnsi="XO Thames"/>
      <w:i w:val="1"/>
      <w:sz w:val="24"/>
    </w:rPr>
  </w:style>
  <w:style w:styleId="Style_330" w:type="paragraph">
    <w:name w:val="WW8Num7z7"/>
    <w:link w:val="Style_330_ch"/>
  </w:style>
  <w:style w:styleId="Style_330_ch" w:type="character">
    <w:name w:val="WW8Num7z7"/>
    <w:link w:val="Style_330"/>
  </w:style>
  <w:style w:styleId="Style_331" w:type="paragraph">
    <w:name w:val="Текст Знак"/>
    <w:link w:val="Style_331_ch"/>
    <w:rPr>
      <w:rFonts w:ascii="Courier New" w:hAnsi="Courier New"/>
    </w:rPr>
  </w:style>
  <w:style w:styleId="Style_331_ch" w:type="character">
    <w:name w:val="Текст Знак"/>
    <w:link w:val="Style_331"/>
    <w:rPr>
      <w:rFonts w:ascii="Courier New" w:hAnsi="Courier New"/>
    </w:rPr>
  </w:style>
  <w:style w:styleId="Style_332" w:type="paragraph">
    <w:name w:val="Название объекта2"/>
    <w:basedOn w:val="Style_7"/>
    <w:link w:val="Style_332_ch"/>
    <w:pPr>
      <w:widowControl w:val="1"/>
      <w:spacing w:after="120" w:before="120"/>
      <w:ind/>
    </w:pPr>
    <w:rPr>
      <w:i w:val="1"/>
    </w:rPr>
  </w:style>
  <w:style w:styleId="Style_332_ch" w:type="character">
    <w:name w:val="Название объекта2"/>
    <w:basedOn w:val="Style_7_ch"/>
    <w:link w:val="Style_332"/>
    <w:rPr>
      <w:i w:val="1"/>
    </w:rPr>
  </w:style>
  <w:style w:styleId="Style_333" w:type="paragraph">
    <w:name w:val="WW8Num2z0"/>
    <w:link w:val="Style_333_ch"/>
    <w:rPr>
      <w:rFonts w:ascii="Times New Roman" w:hAnsi="Times New Roman"/>
    </w:rPr>
  </w:style>
  <w:style w:styleId="Style_333_ch" w:type="character">
    <w:name w:val="WW8Num2z0"/>
    <w:link w:val="Style_333"/>
    <w:rPr>
      <w:rFonts w:ascii="Times New Roman" w:hAnsi="Times New Roman"/>
    </w:rPr>
  </w:style>
  <w:style w:styleId="Style_334" w:type="paragraph">
    <w:name w:val="WW8Num27z1"/>
    <w:link w:val="Style_334_ch"/>
  </w:style>
  <w:style w:styleId="Style_334_ch" w:type="character">
    <w:name w:val="WW8Num27z1"/>
    <w:link w:val="Style_334"/>
  </w:style>
  <w:style w:styleId="Style_335" w:type="paragraph">
    <w:name w:val="WW8Num29z4"/>
    <w:link w:val="Style_335_ch"/>
  </w:style>
  <w:style w:styleId="Style_335_ch" w:type="character">
    <w:name w:val="WW8Num29z4"/>
    <w:link w:val="Style_335"/>
  </w:style>
  <w:style w:styleId="Style_336" w:type="paragraph">
    <w:name w:val="WW8Num13z5"/>
    <w:link w:val="Style_336_ch"/>
  </w:style>
  <w:style w:styleId="Style_336_ch" w:type="character">
    <w:name w:val="WW8Num13z5"/>
    <w:link w:val="Style_336"/>
  </w:style>
  <w:style w:styleId="Style_3" w:type="paragraph">
    <w:name w:val="No Spacing"/>
    <w:link w:val="Style_3_ch"/>
    <w:rPr>
      <w:sz w:val="24"/>
    </w:rPr>
  </w:style>
  <w:style w:styleId="Style_3_ch" w:type="character">
    <w:name w:val="No Spacing"/>
    <w:link w:val="Style_3"/>
    <w:rPr>
      <w:sz w:val="24"/>
    </w:rPr>
  </w:style>
  <w:style w:styleId="Style_337" w:type="paragraph">
    <w:name w:val="WW8Num23z8"/>
    <w:link w:val="Style_337_ch"/>
  </w:style>
  <w:style w:styleId="Style_337_ch" w:type="character">
    <w:name w:val="WW8Num23z8"/>
    <w:link w:val="Style_337"/>
  </w:style>
  <w:style w:styleId="Style_338" w:type="paragraph">
    <w:name w:val="WW8Num19z5"/>
    <w:link w:val="Style_338_ch"/>
  </w:style>
  <w:style w:styleId="Style_338_ch" w:type="character">
    <w:name w:val="WW8Num19z5"/>
    <w:link w:val="Style_338"/>
  </w:style>
  <w:style w:styleId="Style_339" w:type="paragraph">
    <w:name w:val="WW8Num25z5"/>
    <w:link w:val="Style_339_ch"/>
  </w:style>
  <w:style w:styleId="Style_339_ch" w:type="character">
    <w:name w:val="WW8Num25z5"/>
    <w:link w:val="Style_339"/>
  </w:style>
  <w:style w:styleId="Style_340" w:type="paragraph">
    <w:name w:val="Title"/>
    <w:next w:val="Style_7"/>
    <w:link w:val="Style_340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40_ch" w:type="character">
    <w:name w:val="Title"/>
    <w:link w:val="Style_340"/>
    <w:rPr>
      <w:rFonts w:ascii="XO Thames" w:hAnsi="XO Thames"/>
      <w:b w:val="1"/>
      <w:caps w:val="1"/>
      <w:sz w:val="40"/>
    </w:rPr>
  </w:style>
  <w:style w:styleId="Style_341" w:type="paragraph">
    <w:name w:val="WW8Num32z6"/>
    <w:link w:val="Style_341_ch"/>
  </w:style>
  <w:style w:styleId="Style_341_ch" w:type="character">
    <w:name w:val="WW8Num32z6"/>
    <w:link w:val="Style_341"/>
  </w:style>
  <w:style w:styleId="Style_342" w:type="paragraph">
    <w:name w:val="WW8Num9z2"/>
    <w:link w:val="Style_342_ch"/>
  </w:style>
  <w:style w:styleId="Style_342_ch" w:type="character">
    <w:name w:val="WW8Num9z2"/>
    <w:link w:val="Style_342"/>
  </w:style>
  <w:style w:styleId="Style_343" w:type="paragraph">
    <w:name w:val="heading 4"/>
    <w:basedOn w:val="Style_7"/>
    <w:next w:val="Style_7"/>
    <w:link w:val="Style_343_ch"/>
    <w:uiPriority w:val="9"/>
    <w:qFormat/>
    <w:pPr>
      <w:keepNext w:val="1"/>
      <w:widowControl w:val="1"/>
      <w:numPr>
        <w:ilvl w:val="3"/>
        <w:numId w:val="1"/>
      </w:numPr>
      <w:ind/>
      <w:jc w:val="both"/>
      <w:outlineLvl w:val="3"/>
    </w:pPr>
    <w:rPr>
      <w:sz w:val="32"/>
    </w:rPr>
  </w:style>
  <w:style w:styleId="Style_343_ch" w:type="character">
    <w:name w:val="heading 4"/>
    <w:basedOn w:val="Style_7_ch"/>
    <w:link w:val="Style_343"/>
    <w:rPr>
      <w:sz w:val="32"/>
    </w:rPr>
  </w:style>
  <w:style w:styleId="Style_344" w:type="paragraph">
    <w:name w:val="WW8Num2z2"/>
    <w:link w:val="Style_344_ch"/>
    <w:rPr>
      <w:rFonts w:ascii="Wingdings" w:hAnsi="Wingdings"/>
    </w:rPr>
  </w:style>
  <w:style w:styleId="Style_344_ch" w:type="character">
    <w:name w:val="WW8Num2z2"/>
    <w:link w:val="Style_344"/>
    <w:rPr>
      <w:rFonts w:ascii="Wingdings" w:hAnsi="Wingdings"/>
    </w:rPr>
  </w:style>
  <w:style w:styleId="Style_345" w:type="paragraph">
    <w:name w:val="WW8Num31z3"/>
    <w:link w:val="Style_345_ch"/>
  </w:style>
  <w:style w:styleId="Style_345_ch" w:type="character">
    <w:name w:val="WW8Num31z3"/>
    <w:link w:val="Style_345"/>
  </w:style>
  <w:style w:styleId="Style_346" w:type="paragraph">
    <w:name w:val="WW8Num17z0"/>
    <w:link w:val="Style_346_ch"/>
  </w:style>
  <w:style w:styleId="Style_346_ch" w:type="character">
    <w:name w:val="WW8Num17z0"/>
    <w:link w:val="Style_346"/>
  </w:style>
  <w:style w:styleId="Style_347" w:type="paragraph">
    <w:name w:val="WW8Num6z2"/>
    <w:link w:val="Style_347_ch"/>
    <w:rPr>
      <w:rFonts w:ascii="Wingdings" w:hAnsi="Wingdings"/>
    </w:rPr>
  </w:style>
  <w:style w:styleId="Style_347_ch" w:type="character">
    <w:name w:val="WW8Num6z2"/>
    <w:link w:val="Style_347"/>
    <w:rPr>
      <w:rFonts w:ascii="Wingdings" w:hAnsi="Wingdings"/>
    </w:rPr>
  </w:style>
  <w:style w:styleId="Style_348" w:type="paragraph">
    <w:name w:val="WW8Num12z0"/>
    <w:link w:val="Style_348_ch"/>
  </w:style>
  <w:style w:styleId="Style_348_ch" w:type="character">
    <w:name w:val="WW8Num12z0"/>
    <w:link w:val="Style_348"/>
  </w:style>
  <w:style w:styleId="Style_349" w:type="paragraph">
    <w:name w:val="Текст1"/>
    <w:basedOn w:val="Style_7"/>
    <w:link w:val="Style_349_ch"/>
    <w:rPr>
      <w:rFonts w:ascii="Courier New" w:hAnsi="Courier New"/>
      <w:sz w:val="20"/>
    </w:rPr>
  </w:style>
  <w:style w:styleId="Style_349_ch" w:type="character">
    <w:name w:val="Текст1"/>
    <w:basedOn w:val="Style_7_ch"/>
    <w:link w:val="Style_349"/>
    <w:rPr>
      <w:rFonts w:ascii="Courier New" w:hAnsi="Courier New"/>
      <w:sz w:val="20"/>
    </w:rPr>
  </w:style>
  <w:style w:styleId="Style_350" w:type="paragraph">
    <w:name w:val="Знак Знак1 Знак"/>
    <w:basedOn w:val="Style_7"/>
    <w:link w:val="Style_350_ch"/>
    <w:pPr>
      <w:widowControl w:val="1"/>
      <w:spacing w:after="160" w:line="240" w:lineRule="exact"/>
      <w:ind/>
    </w:pPr>
    <w:rPr>
      <w:rFonts w:ascii="Verdana" w:hAnsi="Verdana"/>
      <w:sz w:val="20"/>
    </w:rPr>
  </w:style>
  <w:style w:styleId="Style_350_ch" w:type="character">
    <w:name w:val="Знак Знак1 Знак"/>
    <w:basedOn w:val="Style_7_ch"/>
    <w:link w:val="Style_350"/>
    <w:rPr>
      <w:rFonts w:ascii="Verdana" w:hAnsi="Verdana"/>
      <w:sz w:val="20"/>
    </w:rPr>
  </w:style>
  <w:style w:styleId="Style_351" w:type="paragraph">
    <w:name w:val="WW8Num19z2"/>
    <w:link w:val="Style_351_ch"/>
  </w:style>
  <w:style w:styleId="Style_351_ch" w:type="character">
    <w:name w:val="WW8Num19z2"/>
    <w:link w:val="Style_351"/>
  </w:style>
  <w:style w:styleId="Style_352" w:type="paragraph">
    <w:name w:val="WW8Num31z7"/>
    <w:link w:val="Style_352_ch"/>
  </w:style>
  <w:style w:styleId="Style_352_ch" w:type="character">
    <w:name w:val="WW8Num31z7"/>
    <w:link w:val="Style_352"/>
  </w:style>
  <w:style w:styleId="Style_353" w:type="paragraph">
    <w:name w:val="WW8Num1z6"/>
    <w:link w:val="Style_353_ch"/>
  </w:style>
  <w:style w:styleId="Style_353_ch" w:type="character">
    <w:name w:val="WW8Num1z6"/>
    <w:link w:val="Style_353"/>
  </w:style>
  <w:style w:styleId="Style_354" w:type="paragraph">
    <w:name w:val="heading 2"/>
    <w:basedOn w:val="Style_7"/>
    <w:next w:val="Style_7"/>
    <w:link w:val="Style_354_ch"/>
    <w:uiPriority w:val="9"/>
    <w:qFormat/>
    <w:pPr>
      <w:keepNext w:val="1"/>
      <w:widowControl w:val="1"/>
      <w:numPr>
        <w:ilvl w:val="1"/>
        <w:numId w:val="1"/>
      </w:numPr>
      <w:ind/>
      <w:jc w:val="center"/>
      <w:outlineLvl w:val="1"/>
    </w:pPr>
    <w:rPr>
      <w:sz w:val="36"/>
    </w:rPr>
  </w:style>
  <w:style w:styleId="Style_354_ch" w:type="character">
    <w:name w:val="heading 2"/>
    <w:basedOn w:val="Style_7_ch"/>
    <w:link w:val="Style_354"/>
    <w:rPr>
      <w:sz w:val="36"/>
    </w:rPr>
  </w:style>
  <w:style w:styleId="Style_355" w:type="paragraph">
    <w:name w:val="WW8Num17z2"/>
    <w:link w:val="Style_355_ch"/>
  </w:style>
  <w:style w:styleId="Style_355_ch" w:type="character">
    <w:name w:val="WW8Num17z2"/>
    <w:link w:val="Style_355"/>
  </w:style>
  <w:style w:styleId="Style_356" w:type="paragraph">
    <w:name w:val="WW8Num10z1"/>
    <w:link w:val="Style_356_ch"/>
  </w:style>
  <w:style w:styleId="Style_356_ch" w:type="character">
    <w:name w:val="WW8Num10z1"/>
    <w:link w:val="Style_356"/>
  </w:style>
  <w:style w:styleId="Style_357" w:type="paragraph">
    <w:name w:val="WW8Num1z0"/>
    <w:link w:val="Style_357_ch"/>
  </w:style>
  <w:style w:styleId="Style_357_ch" w:type="character">
    <w:name w:val="WW8Num1z0"/>
    <w:link w:val="Style_357"/>
  </w:style>
  <w:style w:styleId="Style_358" w:type="paragraph">
    <w:name w:val="WW8Num18z7"/>
    <w:link w:val="Style_358_ch"/>
  </w:style>
  <w:style w:styleId="Style_358_ch" w:type="character">
    <w:name w:val="WW8Num18z7"/>
    <w:link w:val="Style_358"/>
  </w:style>
  <w:style w:styleId="Style_359" w:type="paragraph">
    <w:name w:val="WW8Num13z1"/>
    <w:link w:val="Style_359_ch"/>
  </w:style>
  <w:style w:styleId="Style_359_ch" w:type="character">
    <w:name w:val="WW8Num13z1"/>
    <w:link w:val="Style_359"/>
  </w:style>
  <w:style w:styleId="Style_360" w:type="paragraph">
    <w:name w:val="Текст2"/>
    <w:basedOn w:val="Style_7"/>
    <w:link w:val="Style_360_ch"/>
    <w:rPr>
      <w:rFonts w:ascii="Courier New" w:hAnsi="Courier New"/>
      <w:sz w:val="20"/>
    </w:rPr>
  </w:style>
  <w:style w:styleId="Style_360_ch" w:type="character">
    <w:name w:val="Текст2"/>
    <w:basedOn w:val="Style_7_ch"/>
    <w:link w:val="Style_360"/>
    <w:rPr>
      <w:rFonts w:ascii="Courier New" w:hAnsi="Courier New"/>
      <w:sz w:val="20"/>
    </w:rPr>
  </w:style>
  <w:style w:styleId="Style_361" w:type="paragraph">
    <w:name w:val="WW8Num26z5"/>
    <w:link w:val="Style_361_ch"/>
  </w:style>
  <w:style w:styleId="Style_361_ch" w:type="character">
    <w:name w:val="WW8Num26z5"/>
    <w:link w:val="Style_361"/>
  </w:style>
  <w:style w:styleId="Style_362" w:type="paragraph">
    <w:name w:val="WW8Num25z4"/>
    <w:link w:val="Style_362_ch"/>
  </w:style>
  <w:style w:styleId="Style_362_ch" w:type="character">
    <w:name w:val="WW8Num25z4"/>
    <w:link w:val="Style_362"/>
  </w:style>
  <w:style w:styleId="Style_363" w:type="paragraph">
    <w:name w:val="heading 6"/>
    <w:basedOn w:val="Style_7"/>
    <w:next w:val="Style_7"/>
    <w:link w:val="Style_363_ch"/>
    <w:uiPriority w:val="9"/>
    <w:qFormat/>
    <w:pPr>
      <w:keepNext w:val="1"/>
      <w:widowControl w:val="1"/>
      <w:numPr>
        <w:ilvl w:val="5"/>
        <w:numId w:val="1"/>
      </w:numPr>
      <w:ind/>
      <w:outlineLvl w:val="5"/>
    </w:pPr>
    <w:rPr>
      <w:sz w:val="28"/>
    </w:rPr>
  </w:style>
  <w:style w:styleId="Style_363_ch" w:type="character">
    <w:name w:val="heading 6"/>
    <w:basedOn w:val="Style_7_ch"/>
    <w:link w:val="Style_363"/>
    <w:rPr>
      <w:sz w:val="28"/>
    </w:rPr>
  </w:style>
  <w:style w:styleId="Style_364" w:type="paragraph">
    <w:name w:val="WW8Num15z3"/>
    <w:link w:val="Style_364_ch"/>
  </w:style>
  <w:style w:styleId="Style_364_ch" w:type="character">
    <w:name w:val="WW8Num15z3"/>
    <w:link w:val="Style_364"/>
  </w:style>
  <w:style w:styleId="Style_365" w:type="paragraph">
    <w:name w:val="WW8Num32z5"/>
    <w:link w:val="Style_365_ch"/>
  </w:style>
  <w:style w:styleId="Style_365_ch" w:type="character">
    <w:name w:val="WW8Num32z5"/>
    <w:link w:val="Style_365"/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2"/>
    <w:rPr>
      <w:rFonts w:ascii="Calibri" w:hAnsi="Calibr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theme/theme1.xml" Type="http://schemas.openxmlformats.org/officeDocument/2006/relationships/theme"/>
  <Relationship Id="rId17" Target="media/12.jpeg" Type="http://schemas.openxmlformats.org/officeDocument/2006/relationships/image"/>
  <Relationship Id="rId7" Target="media/2.jpeg" Type="http://schemas.openxmlformats.org/officeDocument/2006/relationships/image"/>
  <Relationship Id="rId6" Target="media/1.png" Type="http://schemas.openxmlformats.org/officeDocument/2006/relationships/image"/>
  <Relationship Id="rId14" Target="media/9.jpeg" Type="http://schemas.openxmlformats.org/officeDocument/2006/relationships/image"/>
  <Relationship Id="rId13" Target="media/8.jpeg" Type="http://schemas.openxmlformats.org/officeDocument/2006/relationships/image"/>
  <Relationship Id="rId22" Target="stylesWithEffects.xml" Type="http://schemas.microsoft.com/office/2007/relationships/stylesWithEffects"/>
  <Relationship Id="rId18" Target="media/13.jpeg" Type="http://schemas.openxmlformats.org/officeDocument/2006/relationships/image"/>
  <Relationship Id="rId4" Target="header4.xml" Type="http://schemas.openxmlformats.org/officeDocument/2006/relationships/header"/>
  <Relationship Id="rId3" Target="header3.xml" Type="http://schemas.openxmlformats.org/officeDocument/2006/relationships/header"/>
  <Relationship Id="rId12" Target="media/7.jpeg" Type="http://schemas.openxmlformats.org/officeDocument/2006/relationships/image"/>
  <Relationship Id="rId25" Target="numbering.xml" Type="http://schemas.openxmlformats.org/officeDocument/2006/relationships/numbering"/>
  <Relationship Id="rId10" Target="media/5.jpeg" Type="http://schemas.openxmlformats.org/officeDocument/2006/relationships/image"/>
  <Relationship Id="rId19" Target="fontTable.xml" Type="http://schemas.openxmlformats.org/officeDocument/2006/relationships/fontTable"/>
  <Relationship Id="rId5" Target="header5.xml" Type="http://schemas.openxmlformats.org/officeDocument/2006/relationships/header"/>
  <Relationship Id="rId11" Target="media/6.png" Type="http://schemas.openxmlformats.org/officeDocument/2006/relationships/image"/>
  <Relationship Id="rId8" Target="media/3.png" Type="http://schemas.openxmlformats.org/officeDocument/2006/relationships/image"/>
  <Relationship Id="rId16" Target="media/11.png" Type="http://schemas.openxmlformats.org/officeDocument/2006/relationships/image"/>
  <Relationship Id="rId20" Target="settings.xml" Type="http://schemas.openxmlformats.org/officeDocument/2006/relationships/settings"/>
  <Relationship Id="rId2" Target="header2.xml" Type="http://schemas.openxmlformats.org/officeDocument/2006/relationships/header"/>
  <Relationship Id="rId21" Target="styles.xml" Type="http://schemas.openxmlformats.org/officeDocument/2006/relationships/styles"/>
  <Relationship Id="rId9" Target="media/4.jpeg" Type="http://schemas.openxmlformats.org/officeDocument/2006/relationships/image"/>
  <Relationship Id="rId15" Target="media/10.png" Type="http://schemas.openxmlformats.org/officeDocument/2006/relationships/image"/>
  <Relationship Id="rId23" Target="webSettings.xml" Type="http://schemas.openxmlformats.org/officeDocument/2006/relationships/webSettings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2025-11-19T14:05:27Z</dcterms:created>
  <dcterms:modified xsi:type="dcterms:W3CDTF">2025-11-19T14:05:27Z</dcterms:modified>
</cp:coreProperties>
</file>