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8EC" w:rsidRDefault="00350AE1">
      <w:pPr>
        <w:jc w:val="center"/>
        <w:rPr>
          <w:b/>
          <w:sz w:val="22"/>
          <w:szCs w:val="22"/>
        </w:rPr>
      </w:pPr>
      <w:r>
        <w:rPr>
          <w:b/>
          <w:bCs/>
          <w:noProof/>
          <w:sz w:val="28"/>
          <w:szCs w:val="28"/>
          <w:lang w:eastAsia="ru-RU"/>
        </w:rPr>
        <mc:AlternateContent>
          <mc:Choice Requires="wpg">
            <w:drawing>
              <wp:inline distT="0" distB="0" distL="0" distR="0">
                <wp:extent cx="824452" cy="914752"/>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9"/>
                        <a:srcRect t="5586" b="9497"/>
                        <a:stretch/>
                      </pic:blipFill>
                      <pic:spPr bwMode="auto">
                        <a:xfrm>
                          <a:off x="0" y="0"/>
                          <a:ext cx="824452" cy="914752"/>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64.9pt;height:72.0pt;" stroked="f">
                <v:path textboxrect="0,0,0,0"/>
                <v:imagedata r:id="rId12" o:title=""/>
              </v:shape>
            </w:pict>
          </mc:Fallback>
        </mc:AlternateContent>
      </w:r>
    </w:p>
    <w:tbl>
      <w:tblPr>
        <w:tblW w:w="0" w:type="auto"/>
        <w:tblLook w:val="01E0" w:firstRow="1" w:lastRow="1" w:firstColumn="1" w:lastColumn="1" w:noHBand="0" w:noVBand="0"/>
      </w:tblPr>
      <w:tblGrid>
        <w:gridCol w:w="4362"/>
        <w:gridCol w:w="5208"/>
      </w:tblGrid>
      <w:tr w:rsidR="00A208EC" w:rsidRPr="00974C72" w:rsidTr="00E8708B">
        <w:tc>
          <w:tcPr>
            <w:tcW w:w="11023" w:type="dxa"/>
            <w:gridSpan w:val="2"/>
            <w:tcBorders>
              <w:top w:val="none" w:sz="0" w:space="0" w:color="000000"/>
              <w:left w:val="none" w:sz="0" w:space="0" w:color="000000"/>
              <w:bottom w:val="none" w:sz="0" w:space="0" w:color="000000"/>
              <w:right w:val="none" w:sz="0" w:space="0" w:color="000000"/>
            </w:tcBorders>
            <w:shd w:val="clear" w:color="auto" w:fill="auto"/>
          </w:tcPr>
          <w:p w:rsidR="00A208EC" w:rsidRPr="00974C72" w:rsidRDefault="00350AE1">
            <w:pPr>
              <w:jc w:val="center"/>
              <w:rPr>
                <w:rFonts w:ascii="PT Astra Serif" w:hAnsi="PT Astra Serif"/>
                <w:b/>
                <w:sz w:val="28"/>
                <w:szCs w:val="28"/>
              </w:rPr>
            </w:pPr>
            <w:r w:rsidRPr="00974C72">
              <w:rPr>
                <w:rFonts w:ascii="PT Astra Serif" w:hAnsi="PT Astra Serif"/>
                <w:b/>
                <w:sz w:val="28"/>
                <w:szCs w:val="28"/>
              </w:rPr>
              <w:t>Тульская область</w:t>
            </w:r>
          </w:p>
        </w:tc>
      </w:tr>
      <w:tr w:rsidR="00A208EC" w:rsidRPr="00974C72" w:rsidTr="00E8708B">
        <w:tc>
          <w:tcPr>
            <w:tcW w:w="11023" w:type="dxa"/>
            <w:gridSpan w:val="2"/>
            <w:tcBorders>
              <w:top w:val="none" w:sz="0" w:space="0" w:color="000000"/>
              <w:left w:val="none" w:sz="0" w:space="0" w:color="000000"/>
              <w:bottom w:val="none" w:sz="0" w:space="0" w:color="000000"/>
              <w:right w:val="none" w:sz="0" w:space="0" w:color="000000"/>
            </w:tcBorders>
            <w:shd w:val="clear" w:color="auto" w:fill="auto"/>
          </w:tcPr>
          <w:p w:rsidR="00A208EC" w:rsidRPr="00974C72" w:rsidRDefault="00350AE1">
            <w:pPr>
              <w:jc w:val="center"/>
              <w:rPr>
                <w:rFonts w:ascii="PT Astra Serif" w:hAnsi="PT Astra Serif"/>
                <w:b/>
                <w:sz w:val="28"/>
                <w:szCs w:val="28"/>
              </w:rPr>
            </w:pPr>
            <w:r w:rsidRPr="00974C72">
              <w:rPr>
                <w:rFonts w:ascii="PT Astra Serif" w:hAnsi="PT Astra Serif"/>
                <w:b/>
                <w:sz w:val="28"/>
                <w:szCs w:val="28"/>
              </w:rPr>
              <w:t>муниципальное образование город Щекино Щекинского района</w:t>
            </w:r>
          </w:p>
        </w:tc>
      </w:tr>
      <w:tr w:rsidR="00A208EC" w:rsidRPr="00974C72" w:rsidTr="00E8708B">
        <w:tc>
          <w:tcPr>
            <w:tcW w:w="11023" w:type="dxa"/>
            <w:gridSpan w:val="2"/>
            <w:tcBorders>
              <w:top w:val="none" w:sz="0" w:space="0" w:color="000000"/>
              <w:left w:val="none" w:sz="0" w:space="0" w:color="000000"/>
              <w:bottom w:val="none" w:sz="0" w:space="0" w:color="000000"/>
              <w:right w:val="none" w:sz="0" w:space="0" w:color="000000"/>
            </w:tcBorders>
            <w:shd w:val="clear" w:color="auto" w:fill="auto"/>
          </w:tcPr>
          <w:p w:rsidR="00A208EC" w:rsidRPr="00974C72" w:rsidRDefault="00350AE1">
            <w:pPr>
              <w:jc w:val="center"/>
              <w:rPr>
                <w:rFonts w:ascii="PT Astra Serif" w:hAnsi="PT Astra Serif"/>
                <w:b/>
                <w:sz w:val="28"/>
                <w:szCs w:val="28"/>
              </w:rPr>
            </w:pPr>
            <w:r w:rsidRPr="00974C72">
              <w:rPr>
                <w:rFonts w:ascii="PT Astra Serif" w:hAnsi="PT Astra Serif"/>
                <w:b/>
                <w:sz w:val="28"/>
                <w:szCs w:val="28"/>
              </w:rPr>
              <w:t xml:space="preserve">СОБРАНИЕ ДЕПУТАТОВ </w:t>
            </w:r>
          </w:p>
          <w:p w:rsidR="00A208EC" w:rsidRPr="00974C72" w:rsidRDefault="00A208EC">
            <w:pPr>
              <w:jc w:val="center"/>
              <w:rPr>
                <w:rFonts w:ascii="PT Astra Serif" w:hAnsi="PT Astra Serif"/>
                <w:b/>
                <w:sz w:val="28"/>
                <w:szCs w:val="28"/>
              </w:rPr>
            </w:pPr>
          </w:p>
          <w:p w:rsidR="00A208EC" w:rsidRPr="00974C72" w:rsidRDefault="00A208EC">
            <w:pPr>
              <w:jc w:val="center"/>
              <w:rPr>
                <w:rFonts w:ascii="PT Astra Serif" w:hAnsi="PT Astra Serif"/>
                <w:b/>
                <w:sz w:val="28"/>
                <w:szCs w:val="28"/>
              </w:rPr>
            </w:pPr>
          </w:p>
        </w:tc>
      </w:tr>
      <w:tr w:rsidR="00A208EC" w:rsidRPr="00974C72" w:rsidTr="00E8708B">
        <w:tc>
          <w:tcPr>
            <w:tcW w:w="11023" w:type="dxa"/>
            <w:gridSpan w:val="2"/>
            <w:tcBorders>
              <w:top w:val="none" w:sz="0" w:space="0" w:color="000000"/>
              <w:left w:val="none" w:sz="0" w:space="0" w:color="000000"/>
              <w:bottom w:val="none" w:sz="0" w:space="0" w:color="000000"/>
              <w:right w:val="none" w:sz="0" w:space="0" w:color="000000"/>
            </w:tcBorders>
            <w:shd w:val="clear" w:color="auto" w:fill="auto"/>
          </w:tcPr>
          <w:p w:rsidR="00A208EC" w:rsidRPr="00974C72" w:rsidRDefault="00350AE1">
            <w:pPr>
              <w:jc w:val="center"/>
              <w:rPr>
                <w:rFonts w:ascii="PT Astra Serif" w:hAnsi="PT Astra Serif"/>
                <w:b/>
                <w:sz w:val="28"/>
                <w:szCs w:val="28"/>
              </w:rPr>
            </w:pPr>
            <w:r w:rsidRPr="00974C72">
              <w:rPr>
                <w:rFonts w:ascii="PT Astra Serif" w:hAnsi="PT Astra Serif"/>
                <w:b/>
                <w:sz w:val="28"/>
                <w:szCs w:val="28"/>
              </w:rPr>
              <w:t>РЕШЕНИЕ</w:t>
            </w:r>
          </w:p>
        </w:tc>
      </w:tr>
      <w:tr w:rsidR="00A208EC" w:rsidRPr="00974C72" w:rsidTr="00E8708B">
        <w:tc>
          <w:tcPr>
            <w:tcW w:w="11023" w:type="dxa"/>
            <w:gridSpan w:val="2"/>
            <w:tcBorders>
              <w:top w:val="none" w:sz="0" w:space="0" w:color="000000"/>
              <w:left w:val="none" w:sz="0" w:space="0" w:color="000000"/>
              <w:right w:val="none" w:sz="0" w:space="0" w:color="000000"/>
            </w:tcBorders>
            <w:shd w:val="clear" w:color="auto" w:fill="auto"/>
          </w:tcPr>
          <w:p w:rsidR="00A208EC" w:rsidRPr="00974C72" w:rsidRDefault="00A208EC">
            <w:pPr>
              <w:jc w:val="center"/>
              <w:rPr>
                <w:rFonts w:ascii="PT Astra Serif" w:hAnsi="PT Astra Serif"/>
                <w:b/>
                <w:sz w:val="28"/>
                <w:szCs w:val="28"/>
              </w:rPr>
            </w:pPr>
          </w:p>
        </w:tc>
      </w:tr>
      <w:tr w:rsidR="00A208EC" w:rsidRPr="00974C72" w:rsidTr="00E8708B">
        <w:tc>
          <w:tcPr>
            <w:tcW w:w="4928" w:type="dxa"/>
            <w:shd w:val="clear" w:color="auto" w:fill="auto"/>
          </w:tcPr>
          <w:p w:rsidR="00A208EC" w:rsidRPr="00974C72" w:rsidRDefault="00E73BB2" w:rsidP="00E73BB2">
            <w:pPr>
              <w:jc w:val="center"/>
              <w:rPr>
                <w:rFonts w:ascii="PT Astra Serif" w:hAnsi="PT Astra Serif"/>
                <w:b/>
                <w:sz w:val="28"/>
                <w:szCs w:val="28"/>
              </w:rPr>
            </w:pPr>
            <w:r>
              <w:rPr>
                <w:rFonts w:ascii="PT Astra Serif" w:hAnsi="PT Astra Serif"/>
                <w:b/>
                <w:sz w:val="28"/>
                <w:szCs w:val="28"/>
              </w:rPr>
              <w:t xml:space="preserve">15 сентября </w:t>
            </w:r>
            <w:r w:rsidR="00350AE1" w:rsidRPr="00974C72">
              <w:rPr>
                <w:rFonts w:ascii="PT Astra Serif" w:hAnsi="PT Astra Serif"/>
                <w:b/>
                <w:sz w:val="28"/>
                <w:szCs w:val="28"/>
              </w:rPr>
              <w:t>2022 года</w:t>
            </w:r>
          </w:p>
        </w:tc>
        <w:tc>
          <w:tcPr>
            <w:tcW w:w="6095" w:type="dxa"/>
            <w:shd w:val="clear" w:color="auto" w:fill="auto"/>
          </w:tcPr>
          <w:p w:rsidR="00A208EC" w:rsidRPr="00974C72" w:rsidRDefault="00350AE1" w:rsidP="00E73BB2">
            <w:pPr>
              <w:jc w:val="center"/>
              <w:rPr>
                <w:rFonts w:ascii="PT Astra Serif" w:hAnsi="PT Astra Serif"/>
                <w:b/>
                <w:sz w:val="28"/>
                <w:szCs w:val="28"/>
              </w:rPr>
            </w:pPr>
            <w:r w:rsidRPr="00974C72">
              <w:rPr>
                <w:rFonts w:ascii="PT Astra Serif" w:hAnsi="PT Astra Serif"/>
                <w:b/>
                <w:sz w:val="28"/>
                <w:szCs w:val="28"/>
              </w:rPr>
              <w:t xml:space="preserve">№ </w:t>
            </w:r>
            <w:r w:rsidR="00E73BB2">
              <w:rPr>
                <w:rFonts w:ascii="PT Astra Serif" w:hAnsi="PT Astra Serif"/>
                <w:b/>
                <w:sz w:val="28"/>
                <w:szCs w:val="28"/>
              </w:rPr>
              <w:t>61-264</w:t>
            </w:r>
          </w:p>
        </w:tc>
      </w:tr>
    </w:tbl>
    <w:p w:rsidR="00A208EC" w:rsidRDefault="00A208EC" w:rsidP="00E73BB2">
      <w:pPr>
        <w:jc w:val="center"/>
        <w:rPr>
          <w:rFonts w:ascii="PT Astra Serif" w:hAnsi="PT Astra Serif"/>
          <w:b/>
          <w:sz w:val="28"/>
          <w:szCs w:val="28"/>
        </w:rPr>
      </w:pPr>
    </w:p>
    <w:p w:rsidR="00E73BB2" w:rsidRPr="00974C72" w:rsidRDefault="00E73BB2" w:rsidP="00E73BB2">
      <w:pPr>
        <w:jc w:val="center"/>
        <w:rPr>
          <w:rFonts w:ascii="PT Astra Serif" w:hAnsi="PT Astra Serif"/>
          <w:b/>
          <w:sz w:val="28"/>
          <w:szCs w:val="28"/>
        </w:rPr>
      </w:pPr>
    </w:p>
    <w:p w:rsidR="00A208EC" w:rsidRPr="00974C72" w:rsidRDefault="00350AE1" w:rsidP="00E73BB2">
      <w:pPr>
        <w:jc w:val="center"/>
        <w:rPr>
          <w:rFonts w:ascii="PT Astra Serif" w:hAnsi="PT Astra Serif"/>
          <w:b/>
          <w:sz w:val="28"/>
          <w:szCs w:val="28"/>
        </w:rPr>
      </w:pPr>
      <w:r w:rsidRPr="00974C72">
        <w:rPr>
          <w:rFonts w:ascii="PT Astra Serif" w:hAnsi="PT Astra Serif"/>
          <w:b/>
          <w:sz w:val="28"/>
          <w:szCs w:val="28"/>
        </w:rPr>
        <w:t>О внесении изменений в решение Собрания депутатов муниципального образования город Щекино Щекинского</w:t>
      </w:r>
      <w:r w:rsidR="00974C72">
        <w:rPr>
          <w:rFonts w:ascii="PT Astra Serif" w:hAnsi="PT Astra Serif"/>
          <w:b/>
          <w:sz w:val="28"/>
          <w:szCs w:val="28"/>
        </w:rPr>
        <w:t xml:space="preserve"> </w:t>
      </w:r>
      <w:r w:rsidRPr="00974C72">
        <w:rPr>
          <w:rFonts w:ascii="PT Astra Serif" w:hAnsi="PT Astra Serif"/>
          <w:b/>
          <w:sz w:val="28"/>
          <w:szCs w:val="28"/>
        </w:rPr>
        <w:t>района от 17 ноября 2014 г. №3-14 «Об установлении и введении в действие на территории муниципального образования город Щекино Щекинского района налога на имущество физических лиц»</w:t>
      </w:r>
    </w:p>
    <w:p w:rsidR="00A208EC" w:rsidRPr="00974C72" w:rsidRDefault="00A208EC" w:rsidP="00E73BB2">
      <w:pPr>
        <w:ind w:firstLine="720"/>
        <w:jc w:val="center"/>
        <w:rPr>
          <w:rFonts w:ascii="PT Astra Serif" w:hAnsi="PT Astra Serif"/>
          <w:sz w:val="28"/>
          <w:szCs w:val="28"/>
        </w:rPr>
      </w:pPr>
    </w:p>
    <w:p w:rsidR="00A208EC" w:rsidRPr="00974C72" w:rsidRDefault="00350AE1" w:rsidP="00974C72">
      <w:pPr>
        <w:tabs>
          <w:tab w:val="left" w:pos="360"/>
          <w:tab w:val="num" w:pos="1740"/>
        </w:tabs>
        <w:ind w:firstLine="709"/>
        <w:jc w:val="both"/>
        <w:rPr>
          <w:rFonts w:ascii="PT Astra Serif" w:hAnsi="PT Astra Serif"/>
          <w:sz w:val="28"/>
          <w:szCs w:val="28"/>
        </w:rPr>
      </w:pPr>
      <w:proofErr w:type="gramStart"/>
      <w:r w:rsidRPr="00974C72">
        <w:rPr>
          <w:rFonts w:ascii="PT Astra Serif" w:hAnsi="PT Astra Serif"/>
          <w:sz w:val="28"/>
          <w:szCs w:val="28"/>
        </w:rPr>
        <w:t xml:space="preserve">В соответствии с  Налоговым кодексом Российской Федерации, п.2 ч.1 ст.14 Федерального закона № 131-ФЗ от 06.10.2003 «Об общих принципах организации местного самоуправления в Российской Федерации», Законом Тульской области от </w:t>
      </w:r>
      <w:hyperlink r:id="rId13" w:tooltip="http://24.11.2003" w:history="1">
        <w:r w:rsidRPr="00974C72">
          <w:rPr>
            <w:rStyle w:val="af1"/>
            <w:rFonts w:ascii="PT Astra Serif" w:hAnsi="PT Astra Serif"/>
            <w:color w:val="000000" w:themeColor="text1"/>
            <w:sz w:val="28"/>
            <w:szCs w:val="28"/>
            <w:u w:val="none"/>
          </w:rPr>
          <w:t>24.11.2003</w:t>
        </w:r>
      </w:hyperlink>
      <w:r w:rsidRPr="00974C72">
        <w:rPr>
          <w:rFonts w:ascii="PT Astra Serif" w:hAnsi="PT Astra Serif"/>
          <w:sz w:val="28"/>
          <w:szCs w:val="28"/>
        </w:rPr>
        <w:t xml:space="preserve"> № 414-ЗТО «О налоге на имущество организаций», п.2 ч.1 ст.7 Устава муниципального образования город Щекино Щекинского района, письмом от </w:t>
      </w:r>
      <w:hyperlink r:id="rId14" w:tooltip="http://01.07.2022" w:history="1">
        <w:r w:rsidRPr="00974C72">
          <w:rPr>
            <w:rStyle w:val="af1"/>
            <w:rFonts w:ascii="PT Astra Serif" w:hAnsi="PT Astra Serif"/>
            <w:color w:val="000000" w:themeColor="text1"/>
            <w:sz w:val="28"/>
            <w:szCs w:val="28"/>
            <w:u w:val="none"/>
          </w:rPr>
          <w:t>01.07.2022</w:t>
        </w:r>
      </w:hyperlink>
      <w:r w:rsidRPr="00974C72">
        <w:rPr>
          <w:rFonts w:ascii="PT Astra Serif" w:hAnsi="PT Astra Serif"/>
          <w:sz w:val="28"/>
          <w:szCs w:val="28"/>
        </w:rPr>
        <w:t xml:space="preserve"> № 43-15/3192 министерства промышленности и торговли</w:t>
      </w:r>
      <w:proofErr w:type="gramEnd"/>
      <w:r w:rsidRPr="00974C72">
        <w:rPr>
          <w:rFonts w:ascii="PT Astra Serif" w:hAnsi="PT Astra Serif"/>
          <w:sz w:val="28"/>
          <w:szCs w:val="28"/>
        </w:rPr>
        <w:t xml:space="preserve"> Тульской области, Собрание депутатов муниципального образования город Щекино Щекинского района</w:t>
      </w:r>
      <w:r w:rsidR="00974C72">
        <w:rPr>
          <w:rFonts w:ascii="PT Astra Serif" w:hAnsi="PT Astra Serif"/>
          <w:sz w:val="28"/>
          <w:szCs w:val="28"/>
        </w:rPr>
        <w:t>,</w:t>
      </w:r>
    </w:p>
    <w:p w:rsidR="00A208EC" w:rsidRPr="00974C72" w:rsidRDefault="00350AE1" w:rsidP="00974C72">
      <w:pPr>
        <w:pStyle w:val="ConsNormal"/>
        <w:widowControl/>
        <w:ind w:firstLine="709"/>
        <w:jc w:val="both"/>
        <w:rPr>
          <w:rFonts w:ascii="PT Astra Serif" w:hAnsi="PT Astra Serif"/>
          <w:sz w:val="28"/>
          <w:szCs w:val="28"/>
        </w:rPr>
      </w:pPr>
      <w:r w:rsidRPr="00974C72">
        <w:rPr>
          <w:rFonts w:ascii="PT Astra Serif" w:hAnsi="PT Astra Serif"/>
          <w:bCs/>
          <w:sz w:val="28"/>
          <w:szCs w:val="28"/>
        </w:rPr>
        <w:t>РЕШИЛО</w:t>
      </w:r>
      <w:r w:rsidRPr="00974C72">
        <w:rPr>
          <w:rFonts w:ascii="PT Astra Serif" w:hAnsi="PT Astra Serif"/>
          <w:sz w:val="28"/>
          <w:szCs w:val="28"/>
        </w:rPr>
        <w:t>:</w:t>
      </w:r>
    </w:p>
    <w:p w:rsidR="00A208EC" w:rsidRPr="00974C72" w:rsidRDefault="00350AE1" w:rsidP="00974C72">
      <w:pPr>
        <w:tabs>
          <w:tab w:val="left" w:pos="360"/>
          <w:tab w:val="num" w:pos="1740"/>
        </w:tabs>
        <w:ind w:firstLine="709"/>
        <w:jc w:val="both"/>
        <w:rPr>
          <w:rFonts w:ascii="PT Astra Serif" w:hAnsi="PT Astra Serif"/>
          <w:sz w:val="28"/>
          <w:szCs w:val="28"/>
        </w:rPr>
      </w:pPr>
      <w:r w:rsidRPr="00974C72">
        <w:rPr>
          <w:rFonts w:ascii="PT Astra Serif" w:hAnsi="PT Astra Serif"/>
          <w:sz w:val="28"/>
          <w:szCs w:val="28"/>
        </w:rPr>
        <w:t>1. Внести в решение Собрания депутатов муниципального образования город Щекино Щекинского района от 17 ноября 2014 г. № 3-14 «Об установлении и введении в действие на территории муниципального образования город Щекино Щекинского района налога на имущество физических лиц» следующие изменения:</w:t>
      </w:r>
    </w:p>
    <w:p w:rsidR="00ED7632" w:rsidRPr="00974C72" w:rsidRDefault="00ED7632" w:rsidP="00974C72">
      <w:pPr>
        <w:tabs>
          <w:tab w:val="left" w:pos="360"/>
          <w:tab w:val="num" w:pos="1740"/>
        </w:tabs>
        <w:ind w:firstLine="709"/>
        <w:jc w:val="both"/>
        <w:rPr>
          <w:rFonts w:ascii="PT Astra Serif" w:hAnsi="PT Astra Serif"/>
          <w:sz w:val="28"/>
          <w:szCs w:val="28"/>
        </w:rPr>
      </w:pPr>
      <w:r>
        <w:rPr>
          <w:rFonts w:ascii="PT Astra Serif" w:hAnsi="PT Astra Serif"/>
          <w:sz w:val="28"/>
          <w:szCs w:val="28"/>
        </w:rPr>
        <w:t>- дополнить пунктом 5 следующего содержания:</w:t>
      </w:r>
    </w:p>
    <w:p w:rsidR="00A208EC" w:rsidRPr="00974C72" w:rsidRDefault="00ED7632" w:rsidP="00974C72">
      <w:pPr>
        <w:tabs>
          <w:tab w:val="left" w:pos="360"/>
          <w:tab w:val="num" w:pos="1740"/>
        </w:tabs>
        <w:ind w:firstLine="709"/>
        <w:jc w:val="both"/>
        <w:rPr>
          <w:rFonts w:ascii="PT Astra Serif" w:hAnsi="PT Astra Serif"/>
          <w:sz w:val="28"/>
          <w:szCs w:val="28"/>
        </w:rPr>
      </w:pPr>
      <w:r>
        <w:rPr>
          <w:rFonts w:ascii="PT Astra Serif" w:hAnsi="PT Astra Serif"/>
          <w:sz w:val="28"/>
          <w:szCs w:val="28"/>
        </w:rPr>
        <w:t>«5.</w:t>
      </w:r>
      <w:r w:rsidR="00350AE1" w:rsidRPr="00974C72">
        <w:rPr>
          <w:rFonts w:ascii="PT Astra Serif" w:hAnsi="PT Astra Serif"/>
          <w:sz w:val="28"/>
          <w:szCs w:val="28"/>
        </w:rPr>
        <w:t xml:space="preserve"> Налогоплательщикам, соответствующим условиям, предусмотренным п</w:t>
      </w:r>
      <w:r>
        <w:rPr>
          <w:rFonts w:ascii="PT Astra Serif" w:hAnsi="PT Astra Serif"/>
          <w:sz w:val="28"/>
          <w:szCs w:val="28"/>
        </w:rPr>
        <w:t>одпунктом</w:t>
      </w:r>
      <w:r w:rsidR="00350AE1" w:rsidRPr="00974C72">
        <w:rPr>
          <w:rFonts w:ascii="PT Astra Serif" w:hAnsi="PT Astra Serif"/>
          <w:sz w:val="28"/>
          <w:szCs w:val="28"/>
        </w:rPr>
        <w:t xml:space="preserve"> </w:t>
      </w:r>
      <w:r>
        <w:rPr>
          <w:rFonts w:ascii="PT Astra Serif" w:hAnsi="PT Astra Serif"/>
          <w:sz w:val="28"/>
          <w:szCs w:val="28"/>
        </w:rPr>
        <w:t>5.1.</w:t>
      </w:r>
      <w:r w:rsidR="00350AE1" w:rsidRPr="00974C72">
        <w:rPr>
          <w:rFonts w:ascii="PT Astra Serif" w:hAnsi="PT Astra Serif"/>
          <w:sz w:val="28"/>
          <w:szCs w:val="28"/>
        </w:rPr>
        <w:t xml:space="preserve">, предоставляется налоговая льгота в виде уменьшения суммы налога, исчисленной исходя из налоговой ставки в размере 2 процентов за налоговый период 2022 года, на сумму снижения (освобождения от уплаты) арендной платы с учетом подпункта </w:t>
      </w:r>
      <w:r>
        <w:rPr>
          <w:rFonts w:ascii="PT Astra Serif" w:hAnsi="PT Astra Serif"/>
          <w:sz w:val="28"/>
          <w:szCs w:val="28"/>
        </w:rPr>
        <w:t>5.</w:t>
      </w:r>
      <w:r w:rsidR="003D2FB2">
        <w:rPr>
          <w:rFonts w:ascii="PT Astra Serif" w:hAnsi="PT Astra Serif"/>
          <w:sz w:val="28"/>
          <w:szCs w:val="28"/>
        </w:rPr>
        <w:t>4</w:t>
      </w:r>
      <w:r>
        <w:rPr>
          <w:rFonts w:ascii="PT Astra Serif" w:hAnsi="PT Astra Serif"/>
          <w:sz w:val="28"/>
          <w:szCs w:val="28"/>
        </w:rPr>
        <w:t>.</w:t>
      </w:r>
      <w:r w:rsidR="00350AE1" w:rsidRPr="00974C72">
        <w:rPr>
          <w:rFonts w:ascii="PT Astra Serif" w:hAnsi="PT Astra Serif"/>
          <w:sz w:val="28"/>
          <w:szCs w:val="28"/>
        </w:rPr>
        <w:t xml:space="preserve"> арендаторам, соответствующим критериям, установленным подпунктом </w:t>
      </w:r>
      <w:r>
        <w:rPr>
          <w:rFonts w:ascii="PT Astra Serif" w:hAnsi="PT Astra Serif"/>
          <w:sz w:val="28"/>
          <w:szCs w:val="28"/>
        </w:rPr>
        <w:t>5.2.</w:t>
      </w:r>
    </w:p>
    <w:p w:rsidR="00A208EC" w:rsidRPr="00974C72" w:rsidRDefault="00ED7632" w:rsidP="00974C72">
      <w:pPr>
        <w:tabs>
          <w:tab w:val="left" w:pos="360"/>
          <w:tab w:val="num" w:pos="1740"/>
        </w:tabs>
        <w:ind w:firstLine="709"/>
        <w:jc w:val="both"/>
        <w:rPr>
          <w:rFonts w:ascii="PT Astra Serif" w:hAnsi="PT Astra Serif"/>
          <w:sz w:val="28"/>
          <w:szCs w:val="28"/>
        </w:rPr>
      </w:pPr>
      <w:r>
        <w:rPr>
          <w:rFonts w:ascii="PT Astra Serif" w:hAnsi="PT Astra Serif"/>
          <w:sz w:val="28"/>
          <w:szCs w:val="28"/>
        </w:rPr>
        <w:t>5.1.</w:t>
      </w:r>
      <w:r w:rsidR="00350AE1" w:rsidRPr="00974C72">
        <w:rPr>
          <w:rFonts w:ascii="PT Astra Serif" w:hAnsi="PT Astra Serif"/>
          <w:sz w:val="28"/>
          <w:szCs w:val="28"/>
        </w:rPr>
        <w:t xml:space="preserve"> Условия, при одновременном выполнении которых налогоплательщики могут воспользоваться налоговой льготой, предусмотренной пунктом </w:t>
      </w:r>
      <w:r>
        <w:rPr>
          <w:rFonts w:ascii="PT Astra Serif" w:hAnsi="PT Astra Serif"/>
          <w:sz w:val="28"/>
          <w:szCs w:val="28"/>
        </w:rPr>
        <w:t>5.</w:t>
      </w:r>
      <w:r w:rsidR="00350AE1" w:rsidRPr="00974C72">
        <w:rPr>
          <w:rFonts w:ascii="PT Astra Serif" w:hAnsi="PT Astra Serif"/>
          <w:sz w:val="28"/>
          <w:szCs w:val="28"/>
        </w:rPr>
        <w:t>:</w:t>
      </w:r>
    </w:p>
    <w:p w:rsidR="00A208EC" w:rsidRPr="00974C72" w:rsidRDefault="00350AE1" w:rsidP="00974C72">
      <w:pPr>
        <w:numPr>
          <w:ilvl w:val="0"/>
          <w:numId w:val="8"/>
        </w:numPr>
        <w:tabs>
          <w:tab w:val="left" w:pos="360"/>
          <w:tab w:val="num" w:pos="1740"/>
        </w:tabs>
        <w:ind w:firstLine="709"/>
        <w:jc w:val="both"/>
        <w:rPr>
          <w:rFonts w:ascii="PT Astra Serif" w:hAnsi="PT Astra Serif"/>
          <w:sz w:val="28"/>
          <w:szCs w:val="28"/>
        </w:rPr>
      </w:pPr>
      <w:r w:rsidRPr="00974C72">
        <w:rPr>
          <w:rFonts w:ascii="PT Astra Serif" w:hAnsi="PT Astra Serif"/>
          <w:sz w:val="28"/>
          <w:szCs w:val="28"/>
        </w:rPr>
        <w:lastRenderedPageBreak/>
        <w:t>налогоплательщиком является арендодатель нежилых зданий (строений, сооружений), являющихся торговыми центрами, и (или) помещений в них, принадлежащих ему на праве собственности, включенных органом исполнительной власти Тульской области по управлению государственным имуществом Тульской области в перечень объектов недвижимого имущества, в отношении которых налоговая база определяется как кадастровая стоимость.</w:t>
      </w:r>
    </w:p>
    <w:p w:rsidR="00A208EC" w:rsidRPr="00974C72" w:rsidRDefault="00350AE1" w:rsidP="00974C72">
      <w:pPr>
        <w:tabs>
          <w:tab w:val="left" w:pos="360"/>
          <w:tab w:val="num" w:pos="1740"/>
        </w:tabs>
        <w:ind w:firstLine="709"/>
        <w:jc w:val="both"/>
        <w:rPr>
          <w:rFonts w:ascii="PT Astra Serif" w:hAnsi="PT Astra Serif"/>
          <w:sz w:val="28"/>
          <w:szCs w:val="28"/>
        </w:rPr>
      </w:pPr>
      <w:r w:rsidRPr="00974C72">
        <w:rPr>
          <w:rFonts w:ascii="PT Astra Serif" w:hAnsi="PT Astra Serif"/>
          <w:sz w:val="28"/>
          <w:szCs w:val="28"/>
        </w:rPr>
        <w:t>К определению торгового центра применяется пункт 4 статьи 378.2 Налогового кодекса Российской Федерации.</w:t>
      </w:r>
    </w:p>
    <w:p w:rsidR="00A208EC" w:rsidRPr="00974C72" w:rsidRDefault="00350AE1" w:rsidP="00974C72">
      <w:pPr>
        <w:tabs>
          <w:tab w:val="left" w:pos="360"/>
          <w:tab w:val="num" w:pos="1740"/>
        </w:tabs>
        <w:ind w:firstLine="709"/>
        <w:jc w:val="both"/>
        <w:rPr>
          <w:rFonts w:ascii="PT Astra Serif" w:hAnsi="PT Astra Serif"/>
          <w:sz w:val="28"/>
          <w:szCs w:val="28"/>
        </w:rPr>
      </w:pPr>
      <w:r w:rsidRPr="00974C72">
        <w:rPr>
          <w:rFonts w:ascii="PT Astra Serif" w:hAnsi="PT Astra Serif"/>
          <w:sz w:val="28"/>
          <w:szCs w:val="28"/>
        </w:rPr>
        <w:t>2) на дату предоставления налоговой льготы налогоплательщик имеет:</w:t>
      </w:r>
    </w:p>
    <w:p w:rsidR="00A208EC" w:rsidRPr="00974C72" w:rsidRDefault="00350AE1" w:rsidP="00974C72">
      <w:pPr>
        <w:tabs>
          <w:tab w:val="left" w:pos="360"/>
          <w:tab w:val="num" w:pos="1740"/>
        </w:tabs>
        <w:ind w:firstLine="709"/>
        <w:jc w:val="both"/>
        <w:rPr>
          <w:rFonts w:ascii="PT Astra Serif" w:hAnsi="PT Astra Serif"/>
          <w:sz w:val="28"/>
          <w:szCs w:val="28"/>
        </w:rPr>
      </w:pPr>
      <w:r w:rsidRPr="00974C72">
        <w:rPr>
          <w:rFonts w:ascii="PT Astra Serif" w:hAnsi="PT Astra Serif"/>
          <w:sz w:val="28"/>
          <w:szCs w:val="28"/>
        </w:rPr>
        <w:t>а) заключенные не позднее 1 марта 2022 года и действующие по состоянию на 31 декабря 2022 года включительно договор (договоры) аренды нежилых зданий (строений, сооружений), являющихся торговыми центрами, и (или) помещений в них (далее - договор аренды объекта недвижимости или его части);</w:t>
      </w:r>
    </w:p>
    <w:p w:rsidR="00A208EC" w:rsidRPr="00974C72" w:rsidRDefault="00350AE1" w:rsidP="00974C72">
      <w:pPr>
        <w:tabs>
          <w:tab w:val="left" w:pos="360"/>
          <w:tab w:val="num" w:pos="1740"/>
        </w:tabs>
        <w:ind w:firstLine="709"/>
        <w:jc w:val="both"/>
        <w:rPr>
          <w:rFonts w:ascii="PT Astra Serif" w:hAnsi="PT Astra Serif"/>
          <w:sz w:val="28"/>
          <w:szCs w:val="28"/>
        </w:rPr>
      </w:pPr>
      <w:r w:rsidRPr="00974C72">
        <w:rPr>
          <w:rFonts w:ascii="PT Astra Serif" w:hAnsi="PT Astra Serif"/>
          <w:sz w:val="28"/>
          <w:szCs w:val="28"/>
        </w:rPr>
        <w:t>б) заключенные в период с 1 марта 2022 года и по 30 октября 2022 года включительно дополнительное соглашение (дополнительные соглашения) к указанному договору аренды, предусматривающие освобождение от уплаты арендной платы или снижение размера арендной платы;</w:t>
      </w:r>
    </w:p>
    <w:p w:rsidR="00A208EC" w:rsidRPr="00974C72" w:rsidRDefault="00350AE1" w:rsidP="00974C72">
      <w:pPr>
        <w:tabs>
          <w:tab w:val="left" w:pos="360"/>
          <w:tab w:val="num" w:pos="1740"/>
        </w:tabs>
        <w:ind w:firstLine="709"/>
        <w:jc w:val="both"/>
        <w:rPr>
          <w:rFonts w:ascii="PT Astra Serif" w:hAnsi="PT Astra Serif"/>
          <w:sz w:val="28"/>
          <w:szCs w:val="28"/>
        </w:rPr>
      </w:pPr>
      <w:r w:rsidRPr="00974C72">
        <w:rPr>
          <w:rFonts w:ascii="PT Astra Serif" w:hAnsi="PT Astra Serif"/>
          <w:sz w:val="28"/>
          <w:szCs w:val="28"/>
        </w:rPr>
        <w:t>в) документы, подтверждающие взаимные расчеты в период с 1 марта 2022 года по 31 декабря 2022 года включительно арендатора и арендодателя по договору (договорам) аренды объекта недвижимости или его части, либо по указанному в подпункте «б» дополнительному соглашению (дополнительным соглашениям) к указанному договору аренды.</w:t>
      </w:r>
    </w:p>
    <w:p w:rsidR="00A208EC" w:rsidRPr="00974C72" w:rsidRDefault="00350AE1" w:rsidP="00974C72">
      <w:pPr>
        <w:tabs>
          <w:tab w:val="left" w:pos="360"/>
          <w:tab w:val="num" w:pos="1740"/>
        </w:tabs>
        <w:ind w:firstLine="709"/>
        <w:jc w:val="both"/>
        <w:rPr>
          <w:rFonts w:ascii="PT Astra Serif" w:hAnsi="PT Astra Serif"/>
          <w:sz w:val="28"/>
          <w:szCs w:val="28"/>
        </w:rPr>
      </w:pPr>
      <w:proofErr w:type="gramStart"/>
      <w:r w:rsidRPr="00974C72">
        <w:rPr>
          <w:rFonts w:ascii="PT Astra Serif" w:hAnsi="PT Astra Serif"/>
          <w:sz w:val="28"/>
          <w:szCs w:val="28"/>
        </w:rPr>
        <w:t>3) налогоплательщик в период с 1 марта 2022 года по 31 декабря 2022 года освободил арендатора (арендаторов) от уплаты арендной платы или понизил размер арендной платы, предусмотренной договором (договорами) аренды объекта недвижимости или его части, на срок не менее чем два календарных месяца, но не более чем шесть календарных месяцев, следующих непрерывно в течение 2022 года;</w:t>
      </w:r>
      <w:proofErr w:type="gramEnd"/>
    </w:p>
    <w:p w:rsidR="00A208EC" w:rsidRPr="00974C72" w:rsidRDefault="00350AE1" w:rsidP="00974C72">
      <w:pPr>
        <w:tabs>
          <w:tab w:val="left" w:pos="360"/>
          <w:tab w:val="num" w:pos="1740"/>
        </w:tabs>
        <w:ind w:firstLine="709"/>
        <w:jc w:val="both"/>
        <w:rPr>
          <w:rFonts w:ascii="PT Astra Serif" w:hAnsi="PT Astra Serif"/>
          <w:sz w:val="28"/>
          <w:szCs w:val="28"/>
        </w:rPr>
      </w:pPr>
      <w:r w:rsidRPr="00974C72">
        <w:rPr>
          <w:rFonts w:ascii="PT Astra Serif" w:hAnsi="PT Astra Serif"/>
          <w:sz w:val="28"/>
          <w:szCs w:val="28"/>
        </w:rPr>
        <w:t>4) налогоплательщик с 1 марта 2022 года по 31 декабря 2022 года включительно не устанавливал арендатору дополнительные платежи и не повышал платежи за иные услуги, оказываемые арендатору.</w:t>
      </w:r>
    </w:p>
    <w:p w:rsidR="00A208EC" w:rsidRPr="00974C72" w:rsidRDefault="00ED7632" w:rsidP="00974C72">
      <w:pPr>
        <w:tabs>
          <w:tab w:val="left" w:pos="360"/>
          <w:tab w:val="num" w:pos="1740"/>
        </w:tabs>
        <w:ind w:firstLine="709"/>
        <w:jc w:val="both"/>
        <w:rPr>
          <w:rFonts w:ascii="PT Astra Serif" w:hAnsi="PT Astra Serif"/>
          <w:sz w:val="28"/>
          <w:szCs w:val="28"/>
        </w:rPr>
      </w:pPr>
      <w:r>
        <w:rPr>
          <w:rFonts w:ascii="PT Astra Serif" w:hAnsi="PT Astra Serif"/>
          <w:sz w:val="28"/>
          <w:szCs w:val="28"/>
        </w:rPr>
        <w:t xml:space="preserve">5.2. </w:t>
      </w:r>
      <w:proofErr w:type="gramStart"/>
      <w:r w:rsidR="00350AE1" w:rsidRPr="00974C72">
        <w:rPr>
          <w:rFonts w:ascii="PT Astra Serif" w:hAnsi="PT Astra Serif"/>
          <w:sz w:val="28"/>
          <w:szCs w:val="28"/>
        </w:rPr>
        <w:t>Арендаторами признаются арендаторы нежилых зданий (строений, сооружений), являющихся торговыми центрами и (или) помещений в них, являющиеся организациями или индивидуальными предпринимателями, не приостановившими и не прекратившими предпринимательскую деятельность по розничной торговле в период с 1марта 2022 года по 31 декабря 2022 года включительно, и имеющие по состоянию на 31 декабря 2022 года действующий договор (договоры) аренды объекта недвижимости или его части.</w:t>
      </w:r>
      <w:proofErr w:type="gramEnd"/>
    </w:p>
    <w:p w:rsidR="00A208EC" w:rsidRPr="00974C72" w:rsidRDefault="00ED7632" w:rsidP="00974C72">
      <w:pPr>
        <w:tabs>
          <w:tab w:val="left" w:pos="360"/>
          <w:tab w:val="num" w:pos="1740"/>
        </w:tabs>
        <w:ind w:firstLine="709"/>
        <w:jc w:val="both"/>
        <w:rPr>
          <w:rFonts w:ascii="PT Astra Serif" w:hAnsi="PT Astra Serif"/>
          <w:sz w:val="28"/>
          <w:szCs w:val="28"/>
        </w:rPr>
      </w:pPr>
      <w:r>
        <w:rPr>
          <w:rFonts w:ascii="PT Astra Serif" w:hAnsi="PT Astra Serif"/>
          <w:sz w:val="28"/>
          <w:szCs w:val="28"/>
        </w:rPr>
        <w:t xml:space="preserve">5.3. </w:t>
      </w:r>
      <w:r w:rsidR="00350AE1" w:rsidRPr="00974C72">
        <w:rPr>
          <w:rFonts w:ascii="PT Astra Serif" w:hAnsi="PT Astra Serif"/>
          <w:sz w:val="28"/>
          <w:szCs w:val="28"/>
        </w:rPr>
        <w:t>Общая сумма уменьшения налога ограничивается суммой снижения (освобождения от уплаты) арендной платы арендаторам в 2022 году.</w:t>
      </w:r>
    </w:p>
    <w:p w:rsidR="00A208EC" w:rsidRPr="00974C72" w:rsidRDefault="00ED7632" w:rsidP="00974C72">
      <w:pPr>
        <w:tabs>
          <w:tab w:val="left" w:pos="360"/>
          <w:tab w:val="num" w:pos="1740"/>
        </w:tabs>
        <w:ind w:firstLine="709"/>
        <w:jc w:val="both"/>
        <w:rPr>
          <w:rFonts w:ascii="PT Astra Serif" w:hAnsi="PT Astra Serif"/>
          <w:sz w:val="28"/>
          <w:szCs w:val="28"/>
        </w:rPr>
      </w:pPr>
      <w:r>
        <w:rPr>
          <w:rFonts w:ascii="PT Astra Serif" w:hAnsi="PT Astra Serif"/>
          <w:sz w:val="28"/>
          <w:szCs w:val="28"/>
        </w:rPr>
        <w:lastRenderedPageBreak/>
        <w:t xml:space="preserve">5.4. </w:t>
      </w:r>
      <w:r w:rsidR="00350AE1" w:rsidRPr="00974C72">
        <w:rPr>
          <w:rFonts w:ascii="PT Astra Serif" w:hAnsi="PT Astra Serif"/>
          <w:sz w:val="28"/>
          <w:szCs w:val="28"/>
        </w:rPr>
        <w:t>В случае</w:t>
      </w:r>
      <w:proofErr w:type="gramStart"/>
      <w:r w:rsidR="00350AE1" w:rsidRPr="00974C72">
        <w:rPr>
          <w:rFonts w:ascii="PT Astra Serif" w:hAnsi="PT Astra Serif"/>
          <w:sz w:val="28"/>
          <w:szCs w:val="28"/>
        </w:rPr>
        <w:t>,</w:t>
      </w:r>
      <w:proofErr w:type="gramEnd"/>
      <w:r w:rsidR="00350AE1" w:rsidRPr="00974C72">
        <w:rPr>
          <w:rFonts w:ascii="PT Astra Serif" w:hAnsi="PT Astra Serif"/>
          <w:sz w:val="28"/>
          <w:szCs w:val="28"/>
        </w:rPr>
        <w:t xml:space="preserve"> если сумма снижения (освобождения от уплаты) аре</w:t>
      </w:r>
      <w:r>
        <w:rPr>
          <w:rFonts w:ascii="PT Astra Serif" w:hAnsi="PT Astra Serif"/>
          <w:sz w:val="28"/>
          <w:szCs w:val="28"/>
        </w:rPr>
        <w:t xml:space="preserve">ндной платы, предусмотренная </w:t>
      </w:r>
      <w:r w:rsidR="00350AE1" w:rsidRPr="00974C72">
        <w:rPr>
          <w:rFonts w:ascii="PT Astra Serif" w:hAnsi="PT Astra Serif"/>
          <w:sz w:val="28"/>
          <w:szCs w:val="28"/>
        </w:rPr>
        <w:t xml:space="preserve">пунктом </w:t>
      </w:r>
      <w:r>
        <w:rPr>
          <w:rFonts w:ascii="PT Astra Serif" w:hAnsi="PT Astra Serif"/>
          <w:sz w:val="28"/>
          <w:szCs w:val="28"/>
        </w:rPr>
        <w:t>5</w:t>
      </w:r>
      <w:r w:rsidR="00350AE1" w:rsidRPr="00974C72">
        <w:rPr>
          <w:rFonts w:ascii="PT Astra Serif" w:hAnsi="PT Astra Serif"/>
          <w:sz w:val="28"/>
          <w:szCs w:val="28"/>
        </w:rPr>
        <w:t>., превысит сумму налога по итогам налогового периода 2022 года, налогоплательщик вправе уменьшить сумму налога в последующих четырех налоговых периодах следующих непрерывно».</w:t>
      </w:r>
    </w:p>
    <w:p w:rsidR="00A208EC" w:rsidRPr="00974C72" w:rsidRDefault="00350AE1" w:rsidP="00974C72">
      <w:pPr>
        <w:ind w:firstLine="709"/>
        <w:jc w:val="both"/>
        <w:rPr>
          <w:rFonts w:ascii="PT Astra Serif" w:hAnsi="PT Astra Serif"/>
          <w:sz w:val="28"/>
          <w:szCs w:val="28"/>
          <w:lang w:eastAsia="en-US"/>
        </w:rPr>
      </w:pPr>
      <w:r w:rsidRPr="00974C72">
        <w:rPr>
          <w:rFonts w:ascii="PT Astra Serif" w:hAnsi="PT Astra Serif"/>
          <w:sz w:val="28"/>
          <w:szCs w:val="28"/>
          <w:lang w:eastAsia="en-US"/>
        </w:rPr>
        <w:t>2. Настоящее решение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A208EC" w:rsidRPr="00974C72" w:rsidRDefault="00350AE1" w:rsidP="00974C72">
      <w:pPr>
        <w:ind w:firstLine="709"/>
        <w:jc w:val="both"/>
        <w:rPr>
          <w:rFonts w:ascii="PT Astra Serif" w:hAnsi="PT Astra Serif"/>
          <w:sz w:val="28"/>
          <w:szCs w:val="28"/>
          <w:lang w:eastAsia="en-US"/>
        </w:rPr>
      </w:pPr>
      <w:r w:rsidRPr="00974C72">
        <w:rPr>
          <w:rFonts w:ascii="PT Astra Serif" w:hAnsi="PT Astra Serif"/>
          <w:sz w:val="28"/>
          <w:szCs w:val="28"/>
          <w:lang w:eastAsia="en-US"/>
        </w:rPr>
        <w:t>3. Решение вступает в силу со дня его официального обнародования.</w:t>
      </w:r>
    </w:p>
    <w:p w:rsidR="00A208EC" w:rsidRDefault="00A208EC" w:rsidP="00974C72">
      <w:pPr>
        <w:pStyle w:val="ConsNormal"/>
        <w:widowControl/>
        <w:ind w:firstLine="709"/>
        <w:jc w:val="both"/>
        <w:rPr>
          <w:rFonts w:ascii="PT Astra Serif" w:hAnsi="PT Astra Serif"/>
          <w:sz w:val="28"/>
          <w:szCs w:val="28"/>
        </w:rPr>
      </w:pPr>
    </w:p>
    <w:p w:rsidR="00E73BB2" w:rsidRDefault="00E73BB2" w:rsidP="00974C72">
      <w:pPr>
        <w:pStyle w:val="ConsNormal"/>
        <w:widowControl/>
        <w:ind w:firstLine="709"/>
        <w:jc w:val="both"/>
        <w:rPr>
          <w:rFonts w:ascii="PT Astra Serif" w:hAnsi="PT Astra Serif"/>
          <w:sz w:val="28"/>
          <w:szCs w:val="28"/>
        </w:rPr>
      </w:pPr>
    </w:p>
    <w:p w:rsidR="00E73BB2" w:rsidRPr="00974C72" w:rsidRDefault="00E73BB2" w:rsidP="00974C72">
      <w:pPr>
        <w:pStyle w:val="ConsNormal"/>
        <w:widowControl/>
        <w:ind w:firstLine="709"/>
        <w:jc w:val="both"/>
        <w:rPr>
          <w:rFonts w:ascii="PT Astra Serif" w:hAnsi="PT Astra Serif"/>
          <w:sz w:val="28"/>
          <w:szCs w:val="28"/>
        </w:rPr>
      </w:pPr>
    </w:p>
    <w:p w:rsidR="00A208EC" w:rsidRPr="00974C72" w:rsidRDefault="00350AE1" w:rsidP="00974C72">
      <w:pPr>
        <w:pStyle w:val="ConsNormal"/>
        <w:widowControl/>
        <w:ind w:firstLine="709"/>
        <w:jc w:val="both"/>
        <w:rPr>
          <w:rFonts w:ascii="PT Astra Serif" w:hAnsi="PT Astra Serif"/>
          <w:sz w:val="28"/>
          <w:szCs w:val="28"/>
        </w:rPr>
      </w:pPr>
      <w:r w:rsidRPr="00974C72">
        <w:rPr>
          <w:rFonts w:ascii="PT Astra Serif" w:hAnsi="PT Astra Serif"/>
          <w:sz w:val="28"/>
          <w:szCs w:val="28"/>
        </w:rPr>
        <w:t xml:space="preserve">Глава муниципального образования </w:t>
      </w:r>
    </w:p>
    <w:p w:rsidR="00A208EC" w:rsidRPr="00974C72" w:rsidRDefault="00350AE1" w:rsidP="00974C72">
      <w:pPr>
        <w:pStyle w:val="ConsNormal"/>
        <w:widowControl/>
        <w:ind w:firstLine="709"/>
        <w:jc w:val="both"/>
        <w:rPr>
          <w:rFonts w:ascii="PT Astra Serif" w:hAnsi="PT Astra Serif"/>
          <w:sz w:val="28"/>
          <w:szCs w:val="28"/>
        </w:rPr>
      </w:pPr>
      <w:r w:rsidRPr="00974C72">
        <w:rPr>
          <w:rFonts w:ascii="PT Astra Serif" w:hAnsi="PT Astra Serif"/>
          <w:sz w:val="28"/>
          <w:szCs w:val="28"/>
        </w:rPr>
        <w:t>город Щекино Щекинского района</w:t>
      </w:r>
      <w:r w:rsidRPr="00974C72">
        <w:rPr>
          <w:rFonts w:ascii="PT Astra Serif" w:hAnsi="PT Astra Serif"/>
          <w:sz w:val="28"/>
          <w:szCs w:val="28"/>
        </w:rPr>
        <w:tab/>
      </w:r>
      <w:r w:rsidRPr="00974C72">
        <w:rPr>
          <w:rFonts w:ascii="PT Astra Serif" w:hAnsi="PT Astra Serif"/>
          <w:sz w:val="28"/>
          <w:szCs w:val="28"/>
        </w:rPr>
        <w:tab/>
      </w:r>
      <w:r w:rsidRPr="00974C72">
        <w:rPr>
          <w:rFonts w:ascii="PT Astra Serif" w:hAnsi="PT Astra Serif"/>
          <w:sz w:val="28"/>
          <w:szCs w:val="28"/>
        </w:rPr>
        <w:tab/>
      </w:r>
      <w:r w:rsidRPr="00974C72">
        <w:rPr>
          <w:rFonts w:ascii="PT Astra Serif" w:hAnsi="PT Astra Serif"/>
          <w:sz w:val="28"/>
          <w:szCs w:val="28"/>
        </w:rPr>
        <w:tab/>
        <w:t xml:space="preserve">    Ю.В. Савушкин</w:t>
      </w:r>
    </w:p>
    <w:p w:rsidR="00A208EC" w:rsidRPr="00974C72" w:rsidRDefault="00A208EC" w:rsidP="00974C72">
      <w:pPr>
        <w:pStyle w:val="ConsNormal"/>
        <w:widowControl/>
        <w:ind w:firstLine="709"/>
        <w:jc w:val="both"/>
        <w:rPr>
          <w:rFonts w:ascii="PT Astra Serif" w:hAnsi="PT Astra Serif"/>
          <w:sz w:val="28"/>
          <w:szCs w:val="28"/>
        </w:rPr>
      </w:pPr>
      <w:bookmarkStart w:id="0" w:name="_GoBack"/>
      <w:bookmarkEnd w:id="0"/>
    </w:p>
    <w:sectPr w:rsidR="00A208EC" w:rsidRPr="00974C72" w:rsidSect="00E73BB2">
      <w:footerReference w:type="even" r:id="rId15"/>
      <w:foot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C2D" w:rsidRDefault="00830C2D">
      <w:r>
        <w:separator/>
      </w:r>
    </w:p>
  </w:endnote>
  <w:endnote w:type="continuationSeparator" w:id="0">
    <w:p w:rsidR="00830C2D" w:rsidRDefault="0083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8EC" w:rsidRDefault="00350AE1">
    <w:pPr>
      <w:pStyle w:val="ad"/>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A208EC" w:rsidRDefault="00A208EC">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269394"/>
      <w:docPartObj>
        <w:docPartGallery w:val="Page Numbers (Bottom of Page)"/>
        <w:docPartUnique/>
      </w:docPartObj>
    </w:sdtPr>
    <w:sdtEndPr/>
    <w:sdtContent>
      <w:p w:rsidR="00974C72" w:rsidRDefault="00974C72">
        <w:pPr>
          <w:pStyle w:val="ad"/>
          <w:jc w:val="right"/>
        </w:pPr>
        <w:r>
          <w:fldChar w:fldCharType="begin"/>
        </w:r>
        <w:r>
          <w:instrText>PAGE   \* MERGEFORMAT</w:instrText>
        </w:r>
        <w:r>
          <w:fldChar w:fldCharType="separate"/>
        </w:r>
        <w:r w:rsidR="00E73BB2">
          <w:rPr>
            <w:noProof/>
          </w:rPr>
          <w:t>2</w:t>
        </w:r>
        <w:r>
          <w:fldChar w:fldCharType="end"/>
        </w:r>
      </w:p>
    </w:sdtContent>
  </w:sdt>
  <w:p w:rsidR="00A208EC" w:rsidRDefault="00A208EC">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C2D" w:rsidRDefault="00830C2D">
      <w:r>
        <w:separator/>
      </w:r>
    </w:p>
  </w:footnote>
  <w:footnote w:type="continuationSeparator" w:id="0">
    <w:p w:rsidR="00830C2D" w:rsidRDefault="00830C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9417B"/>
    <w:multiLevelType w:val="multilevel"/>
    <w:tmpl w:val="91583F1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
    <w:nsid w:val="3EB84F99"/>
    <w:multiLevelType w:val="hybridMultilevel"/>
    <w:tmpl w:val="CE74EC42"/>
    <w:lvl w:ilvl="0" w:tplc="264481DC">
      <w:start w:val="1"/>
      <w:numFmt w:val="decimal"/>
      <w:lvlText w:val="%1."/>
      <w:lvlJc w:val="left"/>
      <w:pPr>
        <w:tabs>
          <w:tab w:val="num" w:pos="720"/>
        </w:tabs>
        <w:ind w:left="720" w:hanging="360"/>
      </w:pPr>
    </w:lvl>
    <w:lvl w:ilvl="1" w:tplc="758AB004">
      <w:start w:val="1"/>
      <w:numFmt w:val="decimal"/>
      <w:lvlText w:val="%2."/>
      <w:lvlJc w:val="left"/>
      <w:pPr>
        <w:tabs>
          <w:tab w:val="num" w:pos="1440"/>
        </w:tabs>
        <w:ind w:left="1440" w:hanging="360"/>
      </w:pPr>
    </w:lvl>
    <w:lvl w:ilvl="2" w:tplc="392E01A6">
      <w:start w:val="1"/>
      <w:numFmt w:val="decimal"/>
      <w:lvlText w:val="%3."/>
      <w:lvlJc w:val="left"/>
      <w:pPr>
        <w:tabs>
          <w:tab w:val="num" w:pos="2160"/>
        </w:tabs>
        <w:ind w:left="2160" w:hanging="360"/>
      </w:pPr>
    </w:lvl>
    <w:lvl w:ilvl="3" w:tplc="B270E7C0">
      <w:start w:val="1"/>
      <w:numFmt w:val="decimal"/>
      <w:lvlText w:val="%4."/>
      <w:lvlJc w:val="left"/>
      <w:pPr>
        <w:tabs>
          <w:tab w:val="num" w:pos="2880"/>
        </w:tabs>
        <w:ind w:left="2880" w:hanging="360"/>
      </w:pPr>
    </w:lvl>
    <w:lvl w:ilvl="4" w:tplc="4612B42E">
      <w:start w:val="1"/>
      <w:numFmt w:val="decimal"/>
      <w:lvlText w:val="%5."/>
      <w:lvlJc w:val="left"/>
      <w:pPr>
        <w:tabs>
          <w:tab w:val="num" w:pos="3600"/>
        </w:tabs>
        <w:ind w:left="3600" w:hanging="360"/>
      </w:pPr>
    </w:lvl>
    <w:lvl w:ilvl="5" w:tplc="D182E42E">
      <w:start w:val="1"/>
      <w:numFmt w:val="decimal"/>
      <w:lvlText w:val="%6."/>
      <w:lvlJc w:val="left"/>
      <w:pPr>
        <w:tabs>
          <w:tab w:val="num" w:pos="4320"/>
        </w:tabs>
        <w:ind w:left="4320" w:hanging="360"/>
      </w:pPr>
    </w:lvl>
    <w:lvl w:ilvl="6" w:tplc="62585782">
      <w:start w:val="1"/>
      <w:numFmt w:val="decimal"/>
      <w:lvlText w:val="%7."/>
      <w:lvlJc w:val="left"/>
      <w:pPr>
        <w:tabs>
          <w:tab w:val="num" w:pos="5040"/>
        </w:tabs>
        <w:ind w:left="5040" w:hanging="360"/>
      </w:pPr>
    </w:lvl>
    <w:lvl w:ilvl="7" w:tplc="72D86A7E">
      <w:start w:val="1"/>
      <w:numFmt w:val="decimal"/>
      <w:lvlText w:val="%8."/>
      <w:lvlJc w:val="left"/>
      <w:pPr>
        <w:tabs>
          <w:tab w:val="num" w:pos="5760"/>
        </w:tabs>
        <w:ind w:left="5760" w:hanging="360"/>
      </w:pPr>
    </w:lvl>
    <w:lvl w:ilvl="8" w:tplc="CBFAD272">
      <w:start w:val="1"/>
      <w:numFmt w:val="decimal"/>
      <w:lvlText w:val="%9."/>
      <w:lvlJc w:val="left"/>
      <w:pPr>
        <w:tabs>
          <w:tab w:val="num" w:pos="6480"/>
        </w:tabs>
        <w:ind w:left="6480" w:hanging="360"/>
      </w:pPr>
    </w:lvl>
  </w:abstractNum>
  <w:abstractNum w:abstractNumId="2">
    <w:nsid w:val="4EED1CBA"/>
    <w:multiLevelType w:val="multilevel"/>
    <w:tmpl w:val="2AE88C18"/>
    <w:lvl w:ilvl="0">
      <w:start w:val="3"/>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501C14AD"/>
    <w:multiLevelType w:val="multilevel"/>
    <w:tmpl w:val="2068A65E"/>
    <w:lvl w:ilvl="0">
      <w:start w:val="3"/>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nsid w:val="5F436ADF"/>
    <w:multiLevelType w:val="hybridMultilevel"/>
    <w:tmpl w:val="7088A5DA"/>
    <w:lvl w:ilvl="0" w:tplc="123A8896">
      <w:start w:val="1"/>
      <w:numFmt w:val="decimal"/>
      <w:lvlText w:val="%1)"/>
      <w:lvlJc w:val="left"/>
    </w:lvl>
    <w:lvl w:ilvl="1" w:tplc="702824B2">
      <w:start w:val="1"/>
      <w:numFmt w:val="lowerLetter"/>
      <w:lvlText w:val="%2."/>
      <w:lvlJc w:val="left"/>
      <w:pPr>
        <w:ind w:left="1440" w:hanging="360"/>
      </w:pPr>
    </w:lvl>
    <w:lvl w:ilvl="2" w:tplc="374CCE36">
      <w:start w:val="1"/>
      <w:numFmt w:val="lowerRoman"/>
      <w:lvlText w:val="%3."/>
      <w:lvlJc w:val="right"/>
      <w:pPr>
        <w:ind w:left="2160" w:hanging="180"/>
      </w:pPr>
    </w:lvl>
    <w:lvl w:ilvl="3" w:tplc="6E5C4A8A">
      <w:start w:val="1"/>
      <w:numFmt w:val="decimal"/>
      <w:lvlText w:val="%4."/>
      <w:lvlJc w:val="left"/>
      <w:pPr>
        <w:ind w:left="2880" w:hanging="360"/>
      </w:pPr>
    </w:lvl>
    <w:lvl w:ilvl="4" w:tplc="F954AF80">
      <w:start w:val="1"/>
      <w:numFmt w:val="lowerLetter"/>
      <w:lvlText w:val="%5."/>
      <w:lvlJc w:val="left"/>
      <w:pPr>
        <w:ind w:left="3600" w:hanging="360"/>
      </w:pPr>
    </w:lvl>
    <w:lvl w:ilvl="5" w:tplc="44D29C12">
      <w:start w:val="1"/>
      <w:numFmt w:val="lowerRoman"/>
      <w:lvlText w:val="%6."/>
      <w:lvlJc w:val="right"/>
      <w:pPr>
        <w:ind w:left="4320" w:hanging="180"/>
      </w:pPr>
    </w:lvl>
    <w:lvl w:ilvl="6" w:tplc="E74C1304">
      <w:start w:val="1"/>
      <w:numFmt w:val="decimal"/>
      <w:lvlText w:val="%7."/>
      <w:lvlJc w:val="left"/>
      <w:pPr>
        <w:ind w:left="5040" w:hanging="360"/>
      </w:pPr>
    </w:lvl>
    <w:lvl w:ilvl="7" w:tplc="E6F85922">
      <w:start w:val="1"/>
      <w:numFmt w:val="lowerLetter"/>
      <w:lvlText w:val="%8."/>
      <w:lvlJc w:val="left"/>
      <w:pPr>
        <w:ind w:left="5760" w:hanging="360"/>
      </w:pPr>
    </w:lvl>
    <w:lvl w:ilvl="8" w:tplc="009A812A">
      <w:start w:val="1"/>
      <w:numFmt w:val="lowerRoman"/>
      <w:lvlText w:val="%9."/>
      <w:lvlJc w:val="right"/>
      <w:pPr>
        <w:ind w:left="6480" w:hanging="180"/>
      </w:pPr>
    </w:lvl>
  </w:abstractNum>
  <w:abstractNum w:abstractNumId="5">
    <w:nsid w:val="6C4315E6"/>
    <w:multiLevelType w:val="hybridMultilevel"/>
    <w:tmpl w:val="8E9C84D2"/>
    <w:lvl w:ilvl="0" w:tplc="FD80E4CE">
      <w:start w:val="4"/>
      <w:numFmt w:val="decimal"/>
      <w:lvlText w:val="%1."/>
      <w:lvlJc w:val="left"/>
      <w:pPr>
        <w:tabs>
          <w:tab w:val="num" w:pos="1080"/>
        </w:tabs>
        <w:ind w:left="1080" w:hanging="360"/>
      </w:pPr>
    </w:lvl>
    <w:lvl w:ilvl="1" w:tplc="41780E98">
      <w:start w:val="1"/>
      <w:numFmt w:val="lowerLetter"/>
      <w:lvlText w:val="%2."/>
      <w:lvlJc w:val="left"/>
      <w:pPr>
        <w:tabs>
          <w:tab w:val="num" w:pos="1800"/>
        </w:tabs>
        <w:ind w:left="1800" w:hanging="360"/>
      </w:pPr>
    </w:lvl>
    <w:lvl w:ilvl="2" w:tplc="35987230">
      <w:start w:val="1"/>
      <w:numFmt w:val="lowerRoman"/>
      <w:lvlText w:val="%3."/>
      <w:lvlJc w:val="right"/>
      <w:pPr>
        <w:tabs>
          <w:tab w:val="num" w:pos="2520"/>
        </w:tabs>
        <w:ind w:left="2520" w:hanging="180"/>
      </w:pPr>
    </w:lvl>
    <w:lvl w:ilvl="3" w:tplc="1504A72C">
      <w:start w:val="1"/>
      <w:numFmt w:val="decimal"/>
      <w:lvlText w:val="%4."/>
      <w:lvlJc w:val="left"/>
      <w:pPr>
        <w:tabs>
          <w:tab w:val="num" w:pos="3240"/>
        </w:tabs>
        <w:ind w:left="3240" w:hanging="360"/>
      </w:pPr>
    </w:lvl>
    <w:lvl w:ilvl="4" w:tplc="CC84912C">
      <w:start w:val="1"/>
      <w:numFmt w:val="lowerLetter"/>
      <w:lvlText w:val="%5."/>
      <w:lvlJc w:val="left"/>
      <w:pPr>
        <w:tabs>
          <w:tab w:val="num" w:pos="3960"/>
        </w:tabs>
        <w:ind w:left="3960" w:hanging="360"/>
      </w:pPr>
    </w:lvl>
    <w:lvl w:ilvl="5" w:tplc="C07495C0">
      <w:start w:val="1"/>
      <w:numFmt w:val="lowerRoman"/>
      <w:lvlText w:val="%6."/>
      <w:lvlJc w:val="right"/>
      <w:pPr>
        <w:tabs>
          <w:tab w:val="num" w:pos="4680"/>
        </w:tabs>
        <w:ind w:left="4680" w:hanging="180"/>
      </w:pPr>
    </w:lvl>
    <w:lvl w:ilvl="6" w:tplc="55C04240">
      <w:start w:val="1"/>
      <w:numFmt w:val="decimal"/>
      <w:lvlText w:val="%7."/>
      <w:lvlJc w:val="left"/>
      <w:pPr>
        <w:tabs>
          <w:tab w:val="num" w:pos="5400"/>
        </w:tabs>
        <w:ind w:left="5400" w:hanging="360"/>
      </w:pPr>
    </w:lvl>
    <w:lvl w:ilvl="7" w:tplc="DD0EDFA2">
      <w:start w:val="1"/>
      <w:numFmt w:val="lowerLetter"/>
      <w:lvlText w:val="%8."/>
      <w:lvlJc w:val="left"/>
      <w:pPr>
        <w:tabs>
          <w:tab w:val="num" w:pos="6120"/>
        </w:tabs>
        <w:ind w:left="6120" w:hanging="360"/>
      </w:pPr>
    </w:lvl>
    <w:lvl w:ilvl="8" w:tplc="E4E0043E">
      <w:start w:val="1"/>
      <w:numFmt w:val="lowerRoman"/>
      <w:lvlText w:val="%9."/>
      <w:lvlJc w:val="right"/>
      <w:pPr>
        <w:tabs>
          <w:tab w:val="num" w:pos="6840"/>
        </w:tabs>
        <w:ind w:left="6840" w:hanging="180"/>
      </w:pPr>
    </w:lvl>
  </w:abstractNum>
  <w:abstractNum w:abstractNumId="6">
    <w:nsid w:val="6CA36F64"/>
    <w:multiLevelType w:val="multilevel"/>
    <w:tmpl w:val="145A3EEC"/>
    <w:lvl w:ilvl="0">
      <w:start w:val="3"/>
      <w:numFmt w:val="decimal"/>
      <w:lvlText w:val="%1."/>
      <w:lvlJc w:val="left"/>
      <w:pPr>
        <w:tabs>
          <w:tab w:val="num" w:pos="390"/>
        </w:tabs>
        <w:ind w:left="390" w:hanging="39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6DC43F1B"/>
    <w:multiLevelType w:val="hybridMultilevel"/>
    <w:tmpl w:val="6F9C2E9C"/>
    <w:lvl w:ilvl="0" w:tplc="6C06BB3E">
      <w:start w:val="1"/>
      <w:numFmt w:val="decimal"/>
      <w:lvlText w:val="%1."/>
      <w:lvlJc w:val="left"/>
      <w:pPr>
        <w:tabs>
          <w:tab w:val="num" w:pos="1740"/>
        </w:tabs>
        <w:ind w:left="1740" w:hanging="1020"/>
      </w:pPr>
    </w:lvl>
    <w:lvl w:ilvl="1" w:tplc="EE9C7BE6">
      <w:start w:val="1"/>
      <w:numFmt w:val="decimal"/>
      <w:lvlText w:val="%2."/>
      <w:lvlJc w:val="left"/>
      <w:pPr>
        <w:tabs>
          <w:tab w:val="num" w:pos="1440"/>
        </w:tabs>
        <w:ind w:left="1440" w:hanging="360"/>
      </w:pPr>
    </w:lvl>
    <w:lvl w:ilvl="2" w:tplc="98E2B1E4">
      <w:start w:val="1"/>
      <w:numFmt w:val="decimal"/>
      <w:lvlText w:val="%3."/>
      <w:lvlJc w:val="left"/>
      <w:pPr>
        <w:tabs>
          <w:tab w:val="num" w:pos="2160"/>
        </w:tabs>
        <w:ind w:left="2160" w:hanging="360"/>
      </w:pPr>
    </w:lvl>
    <w:lvl w:ilvl="3" w:tplc="1798A950">
      <w:start w:val="1"/>
      <w:numFmt w:val="decimal"/>
      <w:lvlText w:val="%4."/>
      <w:lvlJc w:val="left"/>
      <w:pPr>
        <w:tabs>
          <w:tab w:val="num" w:pos="2880"/>
        </w:tabs>
        <w:ind w:left="2880" w:hanging="360"/>
      </w:pPr>
    </w:lvl>
    <w:lvl w:ilvl="4" w:tplc="F48AE960">
      <w:start w:val="1"/>
      <w:numFmt w:val="decimal"/>
      <w:lvlText w:val="%5."/>
      <w:lvlJc w:val="left"/>
      <w:pPr>
        <w:tabs>
          <w:tab w:val="num" w:pos="3600"/>
        </w:tabs>
        <w:ind w:left="3600" w:hanging="360"/>
      </w:pPr>
    </w:lvl>
    <w:lvl w:ilvl="5" w:tplc="B1BCF138">
      <w:start w:val="1"/>
      <w:numFmt w:val="decimal"/>
      <w:lvlText w:val="%6."/>
      <w:lvlJc w:val="left"/>
      <w:pPr>
        <w:tabs>
          <w:tab w:val="num" w:pos="4320"/>
        </w:tabs>
        <w:ind w:left="4320" w:hanging="360"/>
      </w:pPr>
    </w:lvl>
    <w:lvl w:ilvl="6" w:tplc="78C0CF2C">
      <w:start w:val="1"/>
      <w:numFmt w:val="decimal"/>
      <w:lvlText w:val="%7."/>
      <w:lvlJc w:val="left"/>
      <w:pPr>
        <w:tabs>
          <w:tab w:val="num" w:pos="5040"/>
        </w:tabs>
        <w:ind w:left="5040" w:hanging="360"/>
      </w:pPr>
    </w:lvl>
    <w:lvl w:ilvl="7" w:tplc="4B822682">
      <w:start w:val="1"/>
      <w:numFmt w:val="decimal"/>
      <w:lvlText w:val="%8."/>
      <w:lvlJc w:val="left"/>
      <w:pPr>
        <w:tabs>
          <w:tab w:val="num" w:pos="5760"/>
        </w:tabs>
        <w:ind w:left="5760" w:hanging="360"/>
      </w:pPr>
    </w:lvl>
    <w:lvl w:ilvl="8" w:tplc="A0E62084">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8EC"/>
    <w:rsid w:val="00002A5C"/>
    <w:rsid w:val="00026313"/>
    <w:rsid w:val="00301221"/>
    <w:rsid w:val="00350AE1"/>
    <w:rsid w:val="003D2FB2"/>
    <w:rsid w:val="007D6C3A"/>
    <w:rsid w:val="00830C2D"/>
    <w:rsid w:val="00974C72"/>
    <w:rsid w:val="00A06CFE"/>
    <w:rsid w:val="00A208EC"/>
    <w:rsid w:val="00E73BB2"/>
    <w:rsid w:val="00E8708B"/>
    <w:rsid w:val="00ED7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link w:val="20"/>
    <w:uiPriority w:val="9"/>
    <w:unhideWhenUsed/>
    <w:qFormat/>
    <w:pPr>
      <w:keepNext/>
      <w:keepLines/>
      <w:spacing w:before="360" w:after="200"/>
      <w:outlineLvl w:val="1"/>
    </w:pPr>
    <w:rPr>
      <w:rFonts w:ascii="Arial" w:eastAsia="Arial" w:hAnsi="Arial" w:cs="Arial"/>
      <w:sz w:val="34"/>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uiPriority w:val="1"/>
    <w:qFormat/>
  </w:style>
  <w:style w:type="paragraph" w:styleId="a5">
    <w:name w:val="Title"/>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8">
    <w:name w:val="TOC Heading"/>
    <w:uiPriority w:val="39"/>
    <w:unhideWhenUsed/>
  </w:style>
  <w:style w:type="paragraph" w:styleId="af9">
    <w:name w:val="table of figures"/>
    <w:uiPriority w:val="99"/>
    <w:unhideWhenUsed/>
  </w:style>
  <w:style w:type="character" w:customStyle="1" w:styleId="12">
    <w:name w:val="Основной шрифт абзаца;Знак Знак1 Знак Знак"/>
    <w:link w:val="13"/>
    <w:semiHidden/>
  </w:style>
  <w:style w:type="paragraph" w:customStyle="1" w:styleId="ConsNormal">
    <w:name w:val="ConsNormal"/>
    <w:pPr>
      <w:widowControl w:val="0"/>
      <w:ind w:firstLine="720"/>
    </w:pPr>
    <w:rPr>
      <w:rFonts w:ascii="Arial" w:hAnsi="Arial"/>
      <w:lang w:eastAsia="ru-RU"/>
    </w:rPr>
  </w:style>
  <w:style w:type="paragraph" w:customStyle="1" w:styleId="ConsTitle">
    <w:name w:val="ConsTitle"/>
    <w:pPr>
      <w:widowControl w:val="0"/>
    </w:pPr>
    <w:rPr>
      <w:rFonts w:ascii="Arial" w:hAnsi="Arial"/>
      <w:b/>
      <w:bCs/>
      <w:lang w:eastAsia="ru-RU"/>
    </w:rPr>
  </w:style>
  <w:style w:type="paragraph" w:customStyle="1" w:styleId="13">
    <w:name w:val="Знак Знак1"/>
    <w:basedOn w:val="a"/>
    <w:link w:val="12"/>
    <w:pPr>
      <w:spacing w:before="100" w:beforeAutospacing="1" w:after="100" w:afterAutospacing="1"/>
    </w:pPr>
    <w:rPr>
      <w:rFonts w:ascii="Tahoma" w:hAnsi="Tahoma"/>
      <w:lang w:val="en-US" w:eastAsia="en-US"/>
    </w:rPr>
  </w:style>
  <w:style w:type="character" w:styleId="afa">
    <w:name w:val="page number"/>
    <w:basedOn w:val="12"/>
  </w:style>
  <w:style w:type="paragraph" w:styleId="afb">
    <w:name w:val="Balloon Text"/>
    <w:basedOn w:val="a"/>
    <w:semiHidden/>
    <w:rPr>
      <w:rFonts w:ascii="Tahoma" w:hAnsi="Tahoma"/>
      <w:sz w:val="16"/>
      <w:szCs w:val="16"/>
    </w:rPr>
  </w:style>
  <w:style w:type="character" w:customStyle="1" w:styleId="ac">
    <w:name w:val="Верхний колонтитул Знак"/>
    <w:link w:val="ab"/>
    <w:rPr>
      <w:sz w:val="24"/>
      <w:szCs w:val="24"/>
    </w:rPr>
  </w:style>
  <w:style w:type="table" w:styleId="-1">
    <w:name w:val="Table Web 1"/>
    <w:basedOn w:val="a1"/>
    <w:tblPr>
      <w:tblInd w:w="0" w:type="dxa"/>
      <w:tblCellMar>
        <w:top w:w="0" w:type="dxa"/>
        <w:left w:w="108" w:type="dxa"/>
        <w:bottom w:w="0" w:type="dxa"/>
        <w:right w:w="108" w:type="dxa"/>
      </w:tblCellMar>
    </w:tblPr>
  </w:style>
  <w:style w:type="table" w:styleId="-2">
    <w:name w:val="Table Web 2"/>
    <w:basedOn w:val="a1"/>
    <w:tblPr>
      <w:tblInd w:w="0" w:type="dxa"/>
      <w:tblCellMar>
        <w:top w:w="0" w:type="dxa"/>
        <w:left w:w="108" w:type="dxa"/>
        <w:bottom w:w="0" w:type="dxa"/>
        <w:right w:w="108" w:type="dxa"/>
      </w:tblCellMar>
    </w:tblPr>
  </w:style>
  <w:style w:type="table" w:styleId="-3">
    <w:name w:val="Table Web 3"/>
    <w:basedOn w:val="a1"/>
    <w:tblPr>
      <w:tblInd w:w="0" w:type="dxa"/>
      <w:tblCellMar>
        <w:top w:w="0" w:type="dxa"/>
        <w:left w:w="108" w:type="dxa"/>
        <w:bottom w:w="0" w:type="dxa"/>
        <w:right w:w="108" w:type="dxa"/>
      </w:tblCellMar>
    </w:tblPr>
  </w:style>
  <w:style w:type="table" w:styleId="afc">
    <w:name w:val="Table Elegant"/>
    <w:basedOn w:val="a1"/>
    <w:tblPr>
      <w:tblInd w:w="0" w:type="dxa"/>
      <w:tblCellMar>
        <w:top w:w="0" w:type="dxa"/>
        <w:left w:w="108" w:type="dxa"/>
        <w:bottom w:w="0" w:type="dxa"/>
        <w:right w:w="108" w:type="dxa"/>
      </w:tblCellMar>
    </w:tblPr>
  </w:style>
  <w:style w:type="table" w:styleId="24">
    <w:name w:val="Table Subtle 2"/>
    <w:basedOn w:val="a1"/>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link w:val="20"/>
    <w:uiPriority w:val="9"/>
    <w:unhideWhenUsed/>
    <w:qFormat/>
    <w:pPr>
      <w:keepNext/>
      <w:keepLines/>
      <w:spacing w:before="360" w:after="200"/>
      <w:outlineLvl w:val="1"/>
    </w:pPr>
    <w:rPr>
      <w:rFonts w:ascii="Arial" w:eastAsia="Arial" w:hAnsi="Arial" w:cs="Arial"/>
      <w:sz w:val="34"/>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uiPriority w:val="1"/>
    <w:qFormat/>
  </w:style>
  <w:style w:type="paragraph" w:styleId="a5">
    <w:name w:val="Title"/>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8">
    <w:name w:val="TOC Heading"/>
    <w:uiPriority w:val="39"/>
    <w:unhideWhenUsed/>
  </w:style>
  <w:style w:type="paragraph" w:styleId="af9">
    <w:name w:val="table of figures"/>
    <w:uiPriority w:val="99"/>
    <w:unhideWhenUsed/>
  </w:style>
  <w:style w:type="character" w:customStyle="1" w:styleId="12">
    <w:name w:val="Основной шрифт абзаца;Знак Знак1 Знак Знак"/>
    <w:link w:val="13"/>
    <w:semiHidden/>
  </w:style>
  <w:style w:type="paragraph" w:customStyle="1" w:styleId="ConsNormal">
    <w:name w:val="ConsNormal"/>
    <w:pPr>
      <w:widowControl w:val="0"/>
      <w:ind w:firstLine="720"/>
    </w:pPr>
    <w:rPr>
      <w:rFonts w:ascii="Arial" w:hAnsi="Arial"/>
      <w:lang w:eastAsia="ru-RU"/>
    </w:rPr>
  </w:style>
  <w:style w:type="paragraph" w:customStyle="1" w:styleId="ConsTitle">
    <w:name w:val="ConsTitle"/>
    <w:pPr>
      <w:widowControl w:val="0"/>
    </w:pPr>
    <w:rPr>
      <w:rFonts w:ascii="Arial" w:hAnsi="Arial"/>
      <w:b/>
      <w:bCs/>
      <w:lang w:eastAsia="ru-RU"/>
    </w:rPr>
  </w:style>
  <w:style w:type="paragraph" w:customStyle="1" w:styleId="13">
    <w:name w:val="Знак Знак1"/>
    <w:basedOn w:val="a"/>
    <w:link w:val="12"/>
    <w:pPr>
      <w:spacing w:before="100" w:beforeAutospacing="1" w:after="100" w:afterAutospacing="1"/>
    </w:pPr>
    <w:rPr>
      <w:rFonts w:ascii="Tahoma" w:hAnsi="Tahoma"/>
      <w:lang w:val="en-US" w:eastAsia="en-US"/>
    </w:rPr>
  </w:style>
  <w:style w:type="character" w:styleId="afa">
    <w:name w:val="page number"/>
    <w:basedOn w:val="12"/>
  </w:style>
  <w:style w:type="paragraph" w:styleId="afb">
    <w:name w:val="Balloon Text"/>
    <w:basedOn w:val="a"/>
    <w:semiHidden/>
    <w:rPr>
      <w:rFonts w:ascii="Tahoma" w:hAnsi="Tahoma"/>
      <w:sz w:val="16"/>
      <w:szCs w:val="16"/>
    </w:rPr>
  </w:style>
  <w:style w:type="character" w:customStyle="1" w:styleId="ac">
    <w:name w:val="Верхний колонтитул Знак"/>
    <w:link w:val="ab"/>
    <w:rPr>
      <w:sz w:val="24"/>
      <w:szCs w:val="24"/>
    </w:rPr>
  </w:style>
  <w:style w:type="table" w:styleId="-1">
    <w:name w:val="Table Web 1"/>
    <w:basedOn w:val="a1"/>
    <w:tblPr>
      <w:tblInd w:w="0" w:type="dxa"/>
      <w:tblCellMar>
        <w:top w:w="0" w:type="dxa"/>
        <w:left w:w="108" w:type="dxa"/>
        <w:bottom w:w="0" w:type="dxa"/>
        <w:right w:w="108" w:type="dxa"/>
      </w:tblCellMar>
    </w:tblPr>
  </w:style>
  <w:style w:type="table" w:styleId="-2">
    <w:name w:val="Table Web 2"/>
    <w:basedOn w:val="a1"/>
    <w:tblPr>
      <w:tblInd w:w="0" w:type="dxa"/>
      <w:tblCellMar>
        <w:top w:w="0" w:type="dxa"/>
        <w:left w:w="108" w:type="dxa"/>
        <w:bottom w:w="0" w:type="dxa"/>
        <w:right w:w="108" w:type="dxa"/>
      </w:tblCellMar>
    </w:tblPr>
  </w:style>
  <w:style w:type="table" w:styleId="-3">
    <w:name w:val="Table Web 3"/>
    <w:basedOn w:val="a1"/>
    <w:tblPr>
      <w:tblInd w:w="0" w:type="dxa"/>
      <w:tblCellMar>
        <w:top w:w="0" w:type="dxa"/>
        <w:left w:w="108" w:type="dxa"/>
        <w:bottom w:w="0" w:type="dxa"/>
        <w:right w:w="108" w:type="dxa"/>
      </w:tblCellMar>
    </w:tblPr>
  </w:style>
  <w:style w:type="table" w:styleId="afc">
    <w:name w:val="Table Elegant"/>
    <w:basedOn w:val="a1"/>
    <w:tblPr>
      <w:tblInd w:w="0" w:type="dxa"/>
      <w:tblCellMar>
        <w:top w:w="0" w:type="dxa"/>
        <w:left w:w="108" w:type="dxa"/>
        <w:bottom w:w="0" w:type="dxa"/>
        <w:right w:w="108" w:type="dxa"/>
      </w:tblCellMar>
    </w:tblPr>
  </w:style>
  <w:style w:type="table" w:styleId="24">
    <w:name w:val="Table Subtle 2"/>
    <w:basedOn w:val="a1"/>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24.11.20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01.07.2022"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784</Words>
  <Characters>4472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7</cp:revision>
  <cp:lastPrinted>2022-09-13T07:16:00Z</cp:lastPrinted>
  <dcterms:created xsi:type="dcterms:W3CDTF">2022-08-30T07:12:00Z</dcterms:created>
  <dcterms:modified xsi:type="dcterms:W3CDTF">2022-09-15T13:39:00Z</dcterms:modified>
</cp:coreProperties>
</file>