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705DA7" w:rsidRDefault="00705DA7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E05AFC">
        <w:rPr>
          <w:sz w:val="28"/>
          <w:szCs w:val="28"/>
        </w:rPr>
        <w:t>6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E05AFC" w:rsidRPr="00E05AFC" w:rsidRDefault="00E05AFC" w:rsidP="00E05A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E05AFC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транспортной инфраструктуры муниципального образования </w:t>
      </w:r>
      <w:proofErr w:type="spellStart"/>
      <w:r w:rsidRPr="00E05AFC">
        <w:rPr>
          <w:b/>
          <w:bCs/>
          <w:color w:val="000000" w:themeColor="text1"/>
          <w:sz w:val="26"/>
          <w:szCs w:val="26"/>
        </w:rPr>
        <w:t>Крапивенское</w:t>
      </w:r>
      <w:proofErr w:type="spellEnd"/>
      <w:r w:rsidRPr="00E05AFC">
        <w:rPr>
          <w:b/>
          <w:bCs/>
          <w:color w:val="000000" w:themeColor="text1"/>
          <w:sz w:val="26"/>
          <w:szCs w:val="26"/>
        </w:rPr>
        <w:t xml:space="preserve"> </w:t>
      </w:r>
    </w:p>
    <w:p w:rsidR="00E05AFC" w:rsidRPr="00E05AFC" w:rsidRDefault="00E05AFC" w:rsidP="00E05A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E05AFC">
        <w:rPr>
          <w:b/>
          <w:bCs/>
          <w:color w:val="000000" w:themeColor="text1"/>
          <w:sz w:val="26"/>
          <w:szCs w:val="26"/>
        </w:rPr>
        <w:t>Щекинского района до 2032 года</w:t>
      </w:r>
    </w:p>
    <w:p w:rsidR="00E05AFC" w:rsidRPr="00911DA2" w:rsidRDefault="00E05AFC" w:rsidP="00E05AF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05AFC" w:rsidRPr="00E05AFC" w:rsidRDefault="00E05AFC" w:rsidP="00E05AFC">
      <w:pPr>
        <w:shd w:val="clear" w:color="auto" w:fill="FFFFFF"/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E05AFC" w:rsidRPr="00E05AFC" w:rsidRDefault="00E05AFC" w:rsidP="00E05AFC">
      <w:pPr>
        <w:shd w:val="clear" w:color="auto" w:fill="FFFFFF"/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1. Утвердить Программ</w:t>
      </w:r>
      <w:r>
        <w:rPr>
          <w:sz w:val="26"/>
          <w:szCs w:val="26"/>
        </w:rPr>
        <w:t>у</w:t>
      </w:r>
      <w:r w:rsidRPr="00E05AFC">
        <w:rPr>
          <w:sz w:val="26"/>
          <w:szCs w:val="26"/>
        </w:rPr>
        <w:t xml:space="preserve"> комплексного развития транспортной инфраструктуры муниципального образования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Щекинского района до 2032 года (приложение).</w:t>
      </w:r>
    </w:p>
    <w:p w:rsidR="00E05AFC" w:rsidRPr="00E05AFC" w:rsidRDefault="00E05AFC" w:rsidP="00E05AFC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E05AFC">
        <w:rPr>
          <w:rFonts w:ascii="Times New Roman" w:hAnsi="Times New Roman" w:cs="Times New Roman"/>
          <w:sz w:val="26"/>
          <w:szCs w:val="26"/>
        </w:rPr>
        <w:t xml:space="preserve">2. </w:t>
      </w:r>
      <w:r w:rsidRPr="00E05AF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Признать утратившим силу решение Собрания представителей муниципального образования Щекинский район от 02.02.2018 № 61/504 «Об утверждении Программы комплексного развития транспортной инфраструктуры муниципального образования </w:t>
      </w:r>
      <w:proofErr w:type="spellStart"/>
      <w:r w:rsidRPr="00E05AF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Крапивенское</w:t>
      </w:r>
      <w:proofErr w:type="spellEnd"/>
      <w:r w:rsidRPr="00E05AF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Щекинского района до 2030 года».</w:t>
      </w:r>
    </w:p>
    <w:p w:rsidR="008E7FAF" w:rsidRPr="00E05AFC" w:rsidRDefault="008E7FAF" w:rsidP="00E05AF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 xml:space="preserve">3. </w:t>
      </w:r>
      <w:proofErr w:type="gramStart"/>
      <w:r w:rsidRPr="00E05AFC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E05AFC">
        <w:rPr>
          <w:sz w:val="26"/>
          <w:szCs w:val="26"/>
        </w:rPr>
        <w:t xml:space="preserve">  </w:t>
      </w:r>
      <w:proofErr w:type="gramStart"/>
      <w:r w:rsidRPr="00E05AFC">
        <w:rPr>
          <w:sz w:val="26"/>
          <w:szCs w:val="26"/>
        </w:rPr>
        <w:t>Эл № ФС 77-74320 от 19.11.2018).</w:t>
      </w:r>
      <w:proofErr w:type="gramEnd"/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 xml:space="preserve">Глава Щекинского района </w:t>
      </w:r>
      <w:r w:rsidRPr="00E05AFC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E05AFC">
        <w:rPr>
          <w:sz w:val="26"/>
          <w:szCs w:val="26"/>
        </w:rPr>
        <w:t>6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911DA2" w:rsidRDefault="00E05AFC" w:rsidP="00E05AF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911DA2" w:rsidRDefault="00E05AFC" w:rsidP="00E05AF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911DA2" w:rsidRDefault="00E05AFC" w:rsidP="00E05AF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911DA2" w:rsidRDefault="00E05AFC" w:rsidP="00E05AFC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911DA2" w:rsidRDefault="00E05AFC" w:rsidP="00E05AFC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AFC" w:rsidRPr="00E05AFC" w:rsidRDefault="00E05AFC" w:rsidP="00E05AF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05AFC">
        <w:rPr>
          <w:b/>
          <w:bCs/>
          <w:sz w:val="26"/>
          <w:szCs w:val="26"/>
        </w:rPr>
        <w:t xml:space="preserve">Программа комплексного развития </w:t>
      </w:r>
      <w:r w:rsidRPr="00E05AFC">
        <w:rPr>
          <w:b/>
          <w:bCs/>
          <w:sz w:val="26"/>
          <w:szCs w:val="26"/>
        </w:rPr>
        <w:br/>
        <w:t xml:space="preserve">транспортной инфраструктуры </w:t>
      </w:r>
      <w:r w:rsidRPr="00E05AFC">
        <w:rPr>
          <w:b/>
          <w:bCs/>
          <w:sz w:val="26"/>
          <w:szCs w:val="26"/>
        </w:rPr>
        <w:br/>
        <w:t xml:space="preserve">муниципального образования </w:t>
      </w:r>
      <w:proofErr w:type="spellStart"/>
      <w:r w:rsidRPr="00E05AFC">
        <w:rPr>
          <w:b/>
          <w:bCs/>
          <w:sz w:val="26"/>
          <w:szCs w:val="26"/>
        </w:rPr>
        <w:t>Крапивенское</w:t>
      </w:r>
      <w:proofErr w:type="spellEnd"/>
      <w:r w:rsidRPr="00E05AFC">
        <w:rPr>
          <w:b/>
          <w:bCs/>
          <w:sz w:val="26"/>
          <w:szCs w:val="26"/>
        </w:rPr>
        <w:t xml:space="preserve"> Щекинского района</w:t>
      </w:r>
      <w:r w:rsidRPr="00E05AFC">
        <w:rPr>
          <w:b/>
          <w:bCs/>
          <w:sz w:val="26"/>
          <w:szCs w:val="26"/>
        </w:rPr>
        <w:br/>
        <w:t>до 2032 года</w:t>
      </w:r>
    </w:p>
    <w:p w:rsidR="00E05AFC" w:rsidRPr="00E05AFC" w:rsidRDefault="00E05AFC" w:rsidP="00E05A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ind w:firstLine="709"/>
        <w:jc w:val="both"/>
        <w:rPr>
          <w:rFonts w:eastAsia="Calibri"/>
          <w:b/>
          <w:sz w:val="26"/>
          <w:szCs w:val="26"/>
        </w:rPr>
        <w:sectPr w:rsidR="00E05AFC" w:rsidRPr="00E05AFC" w:rsidSect="00911DA2">
          <w:headerReference w:type="default" r:id="rId9"/>
          <w:footerReference w:type="even" r:id="rId10"/>
          <w:headerReference w:type="first" r:id="rId11"/>
          <w:pgSz w:w="11906" w:h="16838"/>
          <w:pgMar w:top="1134" w:right="851" w:bottom="1134" w:left="1701" w:header="708" w:footer="708" w:gutter="0"/>
          <w:pgNumType w:start="1"/>
          <w:cols w:space="720"/>
        </w:sectPr>
      </w:pP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Toc502169948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ПАСПОРТ ПРОГРАММЫ</w:t>
      </w:r>
      <w:bookmarkEnd w:id="0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</w:rPr>
              <w:br w:type="page"/>
            </w:r>
            <w:r w:rsidRPr="00E05AFC">
              <w:rPr>
                <w:rFonts w:eastAsia="Calibri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bCs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E05AFC">
              <w:rPr>
                <w:rFonts w:eastAsia="Calibri"/>
                <w:sz w:val="26"/>
                <w:szCs w:val="26"/>
                <w:lang w:eastAsia="en-US"/>
              </w:rPr>
              <w:t>Крапивенское</w:t>
            </w:r>
            <w:proofErr w:type="spellEnd"/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 Щекинского района до 2032 года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2" w:history="1">
              <w:r w:rsidRPr="00E05AFC">
                <w:rPr>
                  <w:rStyle w:val="af5"/>
                  <w:rFonts w:eastAsia="Calibri"/>
                  <w:sz w:val="26"/>
                  <w:szCs w:val="26"/>
                  <w:lang w:eastAsia="en-US"/>
                </w:rPr>
                <w:t>№ 131-ФЗ</w:t>
              </w:r>
            </w:hyperlink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- Генеральный план муниципального образования </w:t>
            </w:r>
            <w:proofErr w:type="spellStart"/>
            <w:r w:rsidRPr="00E05AFC">
              <w:rPr>
                <w:rFonts w:eastAsia="Calibri"/>
                <w:sz w:val="26"/>
                <w:szCs w:val="26"/>
                <w:lang w:eastAsia="en-US"/>
              </w:rPr>
              <w:t>Крапивенское</w:t>
            </w:r>
            <w:proofErr w:type="spellEnd"/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Администрация муниципального образования Щекинский район</w:t>
            </w:r>
          </w:p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(301248, Тульская область, г. Щекино, пл. Ленина, д.1)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Дударева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Елена Юрьевна</w:t>
            </w:r>
          </w:p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117041, РФ г. Москва, ул. Адмирала Лазарева, 43-43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 - создания условий для пешеходного передвижения населения;  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- повышение доступности услуг транспортного комплекса для населения.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До начала реализации программы, 2022 год: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) - 19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щебеночным покрытием  - 9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пользования с грунтовым покрытием  - 126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Доля протяжённости автомобильных дорог, охваченных плановым ремонтом - 10%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По итогам реализации программы, 2032 год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) - 19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щебеночным покрытием  - 10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грунтовым покрытием  - 94,5 км.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Доля протяжённости автомобильных дорог, охваченных плановым ремонтом - 100%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2022 г. – 2032 г.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Этапы реализации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Этапы реализации: 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2022 г., 2023 г., 2024 г., 2025 г. 2026 г. 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 2027 по 2032 гг.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keepNext/>
              <w:keepLines/>
              <w:numPr>
                <w:ilvl w:val="0"/>
                <w:numId w:val="30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rFonts w:eastAsia="Calibri"/>
                <w:sz w:val="26"/>
                <w:szCs w:val="26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  <w:proofErr w:type="gramEnd"/>
          </w:p>
          <w:p w:rsidR="00E05AFC" w:rsidRPr="00E05AFC" w:rsidRDefault="00E05AFC" w:rsidP="00E05AFC">
            <w:pPr>
              <w:pStyle w:val="afc"/>
              <w:keepNext/>
              <w:keepLines/>
              <w:numPr>
                <w:ilvl w:val="0"/>
                <w:numId w:val="30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E05AFC">
              <w:rPr>
                <w:rFonts w:eastAsia="Calibri"/>
                <w:sz w:val="26"/>
                <w:szCs w:val="26"/>
              </w:rPr>
              <w:t>Содержание автомобильных дорог общего пользования местного значения (154 км.)</w:t>
            </w:r>
          </w:p>
          <w:p w:rsidR="00E05AFC" w:rsidRPr="00E05AFC" w:rsidRDefault="00E05AFC" w:rsidP="00E05AFC">
            <w:pPr>
              <w:pStyle w:val="afc"/>
              <w:keepNext/>
              <w:keepLines/>
              <w:numPr>
                <w:ilvl w:val="0"/>
                <w:numId w:val="30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E05AFC">
              <w:rPr>
                <w:rFonts w:eastAsia="Calibri"/>
                <w:sz w:val="26"/>
                <w:szCs w:val="26"/>
              </w:rPr>
              <w:t>Строительство автомобильных дорог (щебеночного покрытия) общего пользования местного значения на осваиваемых территориях (5 км.)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>Общий объем финансирования для возможности реализации программы – 429153 тыс. руб., из них: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- 2022 г. - 0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- 2023 г. - 0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- 2024 г. - 17433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- 2025 г. - 20911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- 2026 г. - 20911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- 2027 г. - 20911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Arial,Calibri"/>
                <w:sz w:val="26"/>
                <w:szCs w:val="26"/>
                <w:lang w:eastAsia="en-US"/>
              </w:rPr>
              <w:t xml:space="preserve"> - в период 2028-2032 гг. г. - 348986 </w:t>
            </w:r>
            <w:proofErr w:type="spell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E05AFC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E05AFC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rFonts w:eastAsia="Calibri"/>
                <w:sz w:val="26"/>
                <w:szCs w:val="26"/>
                <w:lang w:eastAsia="en-US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E05AFC" w:rsidRPr="00E05AFC" w:rsidTr="00D473F5">
        <w:trPr>
          <w:trHeight w:val="23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К источникам финансирования программных мероприятий относятся:</w:t>
            </w:r>
          </w:p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  <w:r w:rsidRPr="00E05AFC">
              <w:rPr>
                <w:sz w:val="26"/>
                <w:szCs w:val="26"/>
                <w:lang w:eastAsia="en-US"/>
              </w:rPr>
              <w:tab/>
              <w:t>бюджет Тульской области;</w:t>
            </w:r>
          </w:p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  <w:r w:rsidRPr="00E05AFC">
              <w:rPr>
                <w:sz w:val="26"/>
                <w:szCs w:val="26"/>
                <w:lang w:eastAsia="en-US"/>
              </w:rPr>
              <w:tab/>
              <w:t xml:space="preserve">бюджет Щекинского муниципального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района;</w:t>
            </w:r>
          </w:p>
          <w:p w:rsidR="00E05AFC" w:rsidRPr="00E05AFC" w:rsidRDefault="00E05AFC" w:rsidP="00E05AFC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  <w:r w:rsidRPr="00E05AFC">
              <w:rPr>
                <w:sz w:val="26"/>
                <w:szCs w:val="26"/>
                <w:lang w:eastAsia="en-US"/>
              </w:rPr>
              <w:tab/>
              <w:t>прочие источники финансирования</w:t>
            </w:r>
          </w:p>
        </w:tc>
      </w:tr>
    </w:tbl>
    <w:p w:rsidR="00E05AFC" w:rsidRPr="00E05AFC" w:rsidRDefault="00E05AFC" w:rsidP="00E05AFC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E05AFC">
        <w:rPr>
          <w:sz w:val="26"/>
          <w:szCs w:val="26"/>
          <w:shd w:val="clear" w:color="auto" w:fill="FFFFFF"/>
        </w:rPr>
        <w:lastRenderedPageBreak/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" w:name="_Toc502169949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ХАРАКТЕРИСТИКА СУЩЕСТВУЮЩЕГО СОСТОЯНИЯ ТРАНСПОРТНОЙ ИНФРАСТРУКТУРЫ</w:t>
      </w:r>
      <w:bookmarkEnd w:id="1"/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" w:name="_Toc502169950"/>
      <w:r w:rsidRPr="00E05AFC">
        <w:rPr>
          <w:rFonts w:ascii="Times New Roman" w:hAnsi="Times New Roman"/>
          <w:sz w:val="26"/>
          <w:szCs w:val="26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2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Муниципальное образование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— сельское поселение в </w:t>
      </w:r>
      <w:proofErr w:type="spellStart"/>
      <w:r w:rsidRPr="00E05AFC">
        <w:rPr>
          <w:sz w:val="26"/>
          <w:szCs w:val="26"/>
        </w:rPr>
        <w:t>Щёкинском</w:t>
      </w:r>
      <w:proofErr w:type="spellEnd"/>
      <w:r w:rsidRPr="00E05AFC">
        <w:rPr>
          <w:sz w:val="26"/>
          <w:szCs w:val="26"/>
        </w:rPr>
        <w:t xml:space="preserve"> районе Тульской области Российской Федерации.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Административный центр — село Крапивна.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Статус и границы сельского поселения установлены Законом Тульской области от 11 марта 2005 года № 552-ЗТО «О переименовании муниципального образования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расположено в западной части МО Щекинский района. 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" w:name="_Toc502169951"/>
      <w:r w:rsidRPr="00E05AFC">
        <w:rPr>
          <w:rFonts w:ascii="Times New Roman" w:hAnsi="Times New Roman"/>
          <w:sz w:val="26"/>
          <w:szCs w:val="26"/>
        </w:rPr>
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</w:r>
      <w:bookmarkEnd w:id="3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bookmarkStart w:id="4" w:name="_Hlk104815914"/>
      <w:r w:rsidRPr="00E05AFC">
        <w:rPr>
          <w:sz w:val="26"/>
          <w:szCs w:val="26"/>
        </w:rPr>
        <w:t xml:space="preserve">По состоянию на 01.01.2022 года численность населения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по данным Росстат составила 4191 человек, по данным администрации 4176 человек.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долю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приходится около 4% от общей численности населения Щекинского района.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bookmarkStart w:id="5" w:name="_Hlk104811961"/>
      <w:r w:rsidRPr="00E05AFC">
        <w:rPr>
          <w:sz w:val="26"/>
          <w:szCs w:val="26"/>
        </w:rPr>
        <w:t xml:space="preserve">Численность населения в период с 2017 по 2022 года сократилась с 4526 до 4191 человек. </w:t>
      </w:r>
      <w:bookmarkEnd w:id="4"/>
      <w:bookmarkEnd w:id="5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Численность </w:t>
      </w:r>
      <w:proofErr w:type="spellStart"/>
      <w:r w:rsidRPr="00E05AFC">
        <w:rPr>
          <w:sz w:val="26"/>
          <w:szCs w:val="26"/>
        </w:rPr>
        <w:t>населениЯ</w:t>
      </w:r>
      <w:proofErr w:type="spellEnd"/>
      <w:r w:rsidRPr="00E05AFC">
        <w:rPr>
          <w:sz w:val="26"/>
          <w:szCs w:val="26"/>
        </w:rPr>
        <w:t xml:space="preserve"> и перечень населенных пунктов на 2022 год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представлена в таблице.</w:t>
      </w:r>
    </w:p>
    <w:p w:rsidR="00E05AFC" w:rsidRPr="00E05AFC" w:rsidRDefault="00E05AFC" w:rsidP="00E05AF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05AFC">
        <w:rPr>
          <w:sz w:val="26"/>
          <w:szCs w:val="26"/>
        </w:rPr>
        <w:br w:type="page"/>
      </w:r>
    </w:p>
    <w:p w:rsidR="00E05AFC" w:rsidRPr="00E05AFC" w:rsidRDefault="00E05AFC" w:rsidP="00E05AFC">
      <w:pPr>
        <w:pStyle w:val="a3"/>
        <w:numPr>
          <w:ilvl w:val="0"/>
          <w:numId w:val="27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color w:val="auto"/>
          <w:sz w:val="26"/>
          <w:szCs w:val="26"/>
        </w:rPr>
        <w:lastRenderedPageBreak/>
        <w:t xml:space="preserve">Численность населения и перечень населенных пунктов </w:t>
      </w:r>
      <w:r w:rsidRPr="00E05AFC">
        <w:rPr>
          <w:rFonts w:ascii="Times New Roman" w:hAnsi="Times New Roman"/>
          <w:color w:val="auto"/>
          <w:sz w:val="26"/>
          <w:szCs w:val="26"/>
        </w:rPr>
        <w:br/>
        <w:t xml:space="preserve">МО </w:t>
      </w:r>
      <w:proofErr w:type="spellStart"/>
      <w:r w:rsidRPr="00E05AFC">
        <w:rPr>
          <w:rFonts w:ascii="Times New Roman" w:hAnsi="Times New Roman"/>
          <w:color w:val="auto"/>
          <w:sz w:val="26"/>
          <w:szCs w:val="26"/>
        </w:rPr>
        <w:t>Крапивенское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104"/>
        <w:gridCol w:w="1163"/>
        <w:gridCol w:w="2181"/>
        <w:gridCol w:w="2534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bookmarkStart w:id="6" w:name="_Toc502169952"/>
            <w:r w:rsidRPr="00E05AF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E05AFC">
              <w:rPr>
                <w:b/>
                <w:sz w:val="26"/>
                <w:szCs w:val="26"/>
              </w:rPr>
              <w:t>п</w:t>
            </w:r>
            <w:proofErr w:type="gramEnd"/>
            <w:r w:rsidRPr="00E05AF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</w:rPr>
              <w:t>Наименование сельских населенных пунктов</w:t>
            </w:r>
          </w:p>
        </w:tc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</w:rPr>
              <w:t>Численность населения, человек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</w:rPr>
              <w:t>в том числе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E05AFC">
              <w:rPr>
                <w:b/>
                <w:sz w:val="26"/>
                <w:szCs w:val="26"/>
              </w:rPr>
              <w:t>зарегистрировано по месту жительства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proofErr w:type="gramStart"/>
            <w:r w:rsidRPr="00E05AFC">
              <w:rPr>
                <w:b/>
                <w:sz w:val="26"/>
                <w:szCs w:val="26"/>
              </w:rPr>
              <w:t>проживающих</w:t>
            </w:r>
            <w:proofErr w:type="gramEnd"/>
            <w:r w:rsidRPr="00E05AFC">
              <w:rPr>
                <w:b/>
                <w:sz w:val="26"/>
                <w:szCs w:val="26"/>
              </w:rPr>
              <w:t xml:space="preserve"> 1год и более и </w:t>
            </w:r>
            <w:r w:rsidRPr="00E05AFC">
              <w:rPr>
                <w:b/>
                <w:sz w:val="26"/>
                <w:szCs w:val="26"/>
              </w:rPr>
              <w:br/>
              <w:t>не зарегистрированных по месту жительства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. Крапивна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863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838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Слобода Казачья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93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Слобода Жилая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78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8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Слобода Пушкарская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119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117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Слобода Московская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331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321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Образцово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Стаханово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Умчено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Теренино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Выгорьково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Кутьма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Ярцево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пос. Лесной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Пруды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290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286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Архангельское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. Драгуны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Даниловка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Чириково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Лапино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39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497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491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6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Проскурино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133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Жердево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Крапивенская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Слобода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83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Орлово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Новое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. Каменка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Старое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Большое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Казюлькинские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Выселки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Каменские Выселки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Малое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Редочь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. Пришня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681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669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Бегичево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Захаровка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174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172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Каменка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Московские Выселки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39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Ястребовка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Арсеньево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Болотово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Веригино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Кузьмино-Доможирово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Климовское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Кузьмино-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Кропоткино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3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Ланское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Минино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Никольское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240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231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9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пос. Новый Мир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пос. Островский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пос. Свобода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Супруты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6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Павлово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E05AFC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ушково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05AFC">
              <w:rPr>
                <w:sz w:val="26"/>
                <w:szCs w:val="26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Шлыково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05AFC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E05AFC">
              <w:rPr>
                <w:sz w:val="26"/>
                <w:szCs w:val="26"/>
                <w:lang w:val="en-US"/>
              </w:rPr>
              <w:t>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ИТОГО: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E05AFC">
              <w:rPr>
                <w:b/>
                <w:sz w:val="26"/>
                <w:szCs w:val="26"/>
                <w:lang w:val="en-US" w:eastAsia="en-US"/>
              </w:rPr>
              <w:t>4176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  <w:lang w:val="en-US"/>
              </w:rPr>
              <w:t>4049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pStyle w:val="afc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en-US"/>
              </w:rPr>
            </w:pPr>
            <w:r w:rsidRPr="00E05AFC">
              <w:rPr>
                <w:b/>
                <w:sz w:val="26"/>
                <w:szCs w:val="26"/>
                <w:lang w:val="en-US"/>
              </w:rPr>
              <w:t>127</w:t>
            </w:r>
          </w:p>
        </w:tc>
      </w:tr>
    </w:tbl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r w:rsidRPr="00E05AFC">
        <w:rPr>
          <w:rFonts w:ascii="Times New Roman" w:hAnsi="Times New Roman"/>
          <w:sz w:val="26"/>
          <w:szCs w:val="26"/>
        </w:rPr>
        <w:t>Характеристика функционирования и показатели работы транспортной инфраструктуры по видам транспорта</w:t>
      </w:r>
      <w:bookmarkEnd w:id="6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Транспортная организация территории муниципального образования играет ключевую роль в условиях дробности расселения, перспективного повышения уровня автомобилизации и задач создания комфортных условий жизни.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на территории муниципального образования сокращает свое значение. Система мобильного культурно-бытового обслуживания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 и строительных материалов и конструкций.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7" w:name="_Toc502169953"/>
      <w:r w:rsidRPr="00E05AF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05AFC">
        <w:rPr>
          <w:rFonts w:ascii="Times New Roman" w:hAnsi="Times New Roman"/>
          <w:sz w:val="26"/>
          <w:szCs w:val="26"/>
        </w:rPr>
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</w:r>
      <w:bookmarkEnd w:id="7"/>
      <w:proofErr w:type="gramEnd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</w:t>
      </w:r>
      <w:r w:rsidRPr="00E05AFC">
        <w:rPr>
          <w:sz w:val="26"/>
          <w:szCs w:val="26"/>
        </w:rPr>
        <w:lastRenderedPageBreak/>
        <w:t xml:space="preserve">природных ресурсов и полезных ископаемых, особенностями рельефа и гидрогеологическими условиями местности.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пространственно-разделенные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Основой дорожной сети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дорогах I категории ширина проезжей части – 15 м, ширина обочины – 3,75 м, укрепленная полоса </w:t>
      </w:r>
      <w:proofErr w:type="gramStart"/>
      <w:r w:rsidRPr="00E05AFC">
        <w:rPr>
          <w:sz w:val="26"/>
          <w:szCs w:val="26"/>
        </w:rPr>
        <w:t>обочины</w:t>
      </w:r>
      <w:proofErr w:type="gramEnd"/>
      <w:r w:rsidRPr="00E05AFC">
        <w:rPr>
          <w:sz w:val="26"/>
          <w:szCs w:val="26"/>
        </w:rPr>
        <w:t xml:space="preserve"> а/б – 0,75 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дорогах II категории ширина проезжей части – 7,5 м, ширина обочины – 3,75 м, укрепленная полоса </w:t>
      </w:r>
      <w:proofErr w:type="gramStart"/>
      <w:r w:rsidRPr="00E05AFC">
        <w:rPr>
          <w:sz w:val="26"/>
          <w:szCs w:val="26"/>
        </w:rPr>
        <w:t>обочины</w:t>
      </w:r>
      <w:proofErr w:type="gramEnd"/>
      <w:r w:rsidRPr="00E05AFC">
        <w:rPr>
          <w:sz w:val="26"/>
          <w:szCs w:val="26"/>
        </w:rPr>
        <w:t xml:space="preserve"> а/б – 0,75 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дорогах III категории ширина проезжей части – 7,0 м, ширина обочины – 2,5 м, укрепленная полоса </w:t>
      </w:r>
      <w:proofErr w:type="gramStart"/>
      <w:r w:rsidRPr="00E05AFC">
        <w:rPr>
          <w:sz w:val="26"/>
          <w:szCs w:val="26"/>
        </w:rPr>
        <w:t>обочины</w:t>
      </w:r>
      <w:proofErr w:type="gramEnd"/>
      <w:r w:rsidRPr="00E05AFC">
        <w:rPr>
          <w:sz w:val="26"/>
          <w:szCs w:val="26"/>
        </w:rPr>
        <w:t xml:space="preserve"> а/б – 0,5 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дорогах IV категории ширина проезжей части – 6,0 м, ширина обочины – 2,0 м, укрепленная полоса </w:t>
      </w:r>
      <w:proofErr w:type="gramStart"/>
      <w:r w:rsidRPr="00E05AFC">
        <w:rPr>
          <w:sz w:val="26"/>
          <w:szCs w:val="26"/>
        </w:rPr>
        <w:t>обочины</w:t>
      </w:r>
      <w:proofErr w:type="gramEnd"/>
      <w:r w:rsidRPr="00E05AFC">
        <w:rPr>
          <w:sz w:val="26"/>
          <w:szCs w:val="26"/>
        </w:rPr>
        <w:t xml:space="preserve"> а/б – 0,5 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На дорогах V категории ширина проезжей части – 4,5 м, ширина обочины – 1,75 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Грунтовые дороги идут вне категории.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На территории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имеются автомобильные дороги общего пользования:</w:t>
      </w:r>
    </w:p>
    <w:p w:rsidR="00E05AFC" w:rsidRPr="00E05AFC" w:rsidRDefault="00E05AFC" w:rsidP="00E05AFC">
      <w:pPr>
        <w:pStyle w:val="42"/>
        <w:numPr>
          <w:ilvl w:val="0"/>
          <w:numId w:val="31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E05AFC">
        <w:rPr>
          <w:sz w:val="26"/>
          <w:szCs w:val="26"/>
        </w:rPr>
        <w:t>регионального значения;</w:t>
      </w:r>
    </w:p>
    <w:p w:rsidR="00E05AFC" w:rsidRPr="00E05AFC" w:rsidRDefault="00E05AFC" w:rsidP="00E05AFC">
      <w:pPr>
        <w:pStyle w:val="42"/>
        <w:numPr>
          <w:ilvl w:val="0"/>
          <w:numId w:val="31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E05AFC">
        <w:rPr>
          <w:sz w:val="26"/>
          <w:szCs w:val="26"/>
        </w:rPr>
        <w:t>межмуниципального значения;</w:t>
      </w:r>
    </w:p>
    <w:p w:rsidR="00E05AFC" w:rsidRPr="00E05AFC" w:rsidRDefault="00E05AFC" w:rsidP="00E05AFC">
      <w:pPr>
        <w:pStyle w:val="42"/>
        <w:numPr>
          <w:ilvl w:val="0"/>
          <w:numId w:val="31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E05AFC">
        <w:rPr>
          <w:sz w:val="26"/>
          <w:szCs w:val="26"/>
        </w:rPr>
        <w:t>местного значения.</w:t>
      </w:r>
    </w:p>
    <w:p w:rsidR="00E05AFC" w:rsidRPr="00E05AFC" w:rsidRDefault="00E05AFC" w:rsidP="00E05AFC">
      <w:pPr>
        <w:pStyle w:val="6"/>
        <w:numPr>
          <w:ilvl w:val="0"/>
          <w:numId w:val="29"/>
        </w:num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color w:val="auto"/>
          <w:sz w:val="26"/>
          <w:szCs w:val="26"/>
        </w:rPr>
        <w:t xml:space="preserve">Информация об автомобильных дорогах общего пользования местного значения, расположенных на территории муниципального образования </w:t>
      </w:r>
      <w:proofErr w:type="spellStart"/>
      <w:r w:rsidRPr="00E05AFC">
        <w:rPr>
          <w:rFonts w:ascii="Times New Roman" w:hAnsi="Times New Roman"/>
          <w:color w:val="auto"/>
          <w:sz w:val="26"/>
          <w:szCs w:val="26"/>
        </w:rPr>
        <w:t>Крапивенское</w:t>
      </w:r>
      <w:proofErr w:type="spellEnd"/>
      <w:r w:rsidRPr="00E05AFC">
        <w:rPr>
          <w:rFonts w:ascii="Times New Roman" w:hAnsi="Times New Roman"/>
          <w:color w:val="auto"/>
          <w:sz w:val="26"/>
          <w:szCs w:val="26"/>
        </w:rPr>
        <w:t xml:space="preserve"> Щекинского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2"/>
        <w:gridCol w:w="1991"/>
        <w:gridCol w:w="2537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Протяжённость, </w:t>
            </w:r>
            <w:proofErr w:type="gramStart"/>
            <w:r w:rsidRPr="00E05AFC">
              <w:rPr>
                <w:b/>
                <w:sz w:val="26"/>
                <w:szCs w:val="26"/>
                <w:lang w:eastAsia="en-US"/>
              </w:rPr>
              <w:t>км</w:t>
            </w:r>
            <w:proofErr w:type="gramEnd"/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Материал покрытия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Автомобильные дороги (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внутрипоселенческие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),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1,996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Орлово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0,585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u w:val="single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u w:val="single"/>
                <w:lang w:eastAsia="en-US"/>
              </w:rPr>
              <w:t>. Крапивна: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Красноармейская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0,291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Красная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0,428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Плехановская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0,559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К. Либкнехта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0,378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Пионерская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ул. Полякова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Комсомольская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0,294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Школьная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0,637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Частично асфальт и 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AFC" w:rsidRPr="00E05AFC" w:rsidRDefault="00E05AFC" w:rsidP="00E05AF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Новая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0,709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Набережная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0,719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Октябрьская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0,752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Асфальт, 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Советская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1,356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Коммунаров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0,808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Асфальт, 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0,339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Г. Успенского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1,387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Полевая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0,178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Больничная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0,376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Л. Толстого (площадь)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Бегичево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1,123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с. Никольское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2,195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асфальт, 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u w:val="single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u w:val="single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u w:val="single"/>
                <w:lang w:eastAsia="en-US"/>
              </w:rPr>
              <w:t>. Пришня: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Трудовая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щебень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Шоссейная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Полевая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0,463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часть асфальт, часть грунтовая 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AFC" w:rsidRPr="00E05AFC" w:rsidRDefault="00E05AFC" w:rsidP="00E05AF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Октябрьская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0,43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часть асфальт, часть грунтовая 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AFC" w:rsidRPr="00E05AFC" w:rsidRDefault="00E05AFC" w:rsidP="00E05AF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Юбилейная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0,617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ул. Д. И.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Пенькова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0,588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А. Н. Козаченко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Школьная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0,292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Новая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0,222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Центральная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0,37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Парковая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0,179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Комсомольская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0,388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ул. Л. Толстого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1,02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часть щебень, часть 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5AFC" w:rsidRPr="00E05AFC" w:rsidRDefault="00E05AFC" w:rsidP="00E05AFC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Проскурино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0,924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асфальт, 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3,26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асфальт, щебень, грунт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Захаровка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1,912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Автомобильные дороги (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межпоселенческие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):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Образцово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а/д Тула - Одоев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Теренино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Выгорьково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0,92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Умчено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слободы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Московская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от автодороги Щекино-Крапивна до дер. Ярцево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6,715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Лесной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от д. Ярцево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0,908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Стаханово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Умчено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Выгорьково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Кутьма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от 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Шлыково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до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Супруты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2,854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Климовское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Арсеньево от д. Кузьмино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Болотово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1,019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Шушково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Минино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0,757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Минино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п. Островский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0,525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Новый мир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с. Никольское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1,899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п. Островский от д.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Кузьмино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0,474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с. Никольское до д. Павлово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5,7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Старое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Б.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3,58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Новое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Старое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1,26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Большое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Орлово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5,53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Малое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от д. Старое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3,05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Козюльские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Выселки от д. Старое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Русаново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5,51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Орлово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0,954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Кузьмино - Доможирово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Кузьмино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Кропоткино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Супруты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5,6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Архангельское от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5,45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Лапино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1,56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п. Свобода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Проскурино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1,961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Жердево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4,3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от  автодороги Тула - Одоев до Слободы Московская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Слобода Московская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1,548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слобода Казачья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2,732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слобода Жилая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1,527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Слобода Пушкарская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2,048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Ястребовка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с. Пришня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1,8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Бегичево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от автодороги Щекино-Крапивна до д. Каменка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3,21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Пруды от слободы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Пушкарская</w:t>
            </w:r>
            <w:proofErr w:type="gram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lastRenderedPageBreak/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. Драгуны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д. Московские Выселки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4,159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д. Каменские Выселки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с. Каменка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от д. Малое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Тризново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до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аменка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2,418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Каменка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от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Козюлькинские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Выселки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3,09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грунтовое покрытие</w:t>
            </w:r>
          </w:p>
        </w:tc>
      </w:tr>
    </w:tbl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  <w:r w:rsidRPr="00E05AFC">
        <w:rPr>
          <w:rFonts w:ascii="Times New Roman" w:hAnsi="Times New Roman"/>
          <w:noProof/>
          <w:color w:val="385623" w:themeColor="accent6" w:themeShade="8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EDBBDC2" wp14:editId="2F0BAE7E">
            <wp:simplePos x="0" y="0"/>
            <wp:positionH relativeFrom="column">
              <wp:posOffset>250190</wp:posOffset>
            </wp:positionH>
            <wp:positionV relativeFrom="paragraph">
              <wp:posOffset>403225</wp:posOffset>
            </wp:positionV>
            <wp:extent cx="5949950" cy="2407920"/>
            <wp:effectExtent l="0" t="0" r="12700" b="1143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AFC" w:rsidRPr="00E05AFC" w:rsidRDefault="00E05AFC" w:rsidP="00E05AFC">
      <w:pPr>
        <w:pStyle w:val="afff4"/>
        <w:numPr>
          <w:ilvl w:val="0"/>
          <w:numId w:val="28"/>
        </w:numPr>
        <w:spacing w:before="0" w:after="0"/>
        <w:ind w:left="0"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Протяженность дорог в зависимости от покрытия</w:t>
      </w: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Улично-дорожная сеть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производственными объектами, с кварталами жилых домов, с общественной зоной.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8" w:name="_Toc502169954"/>
      <w:r w:rsidRPr="00E05AFC">
        <w:rPr>
          <w:rFonts w:ascii="Times New Roman" w:hAnsi="Times New Roman"/>
          <w:sz w:val="26"/>
          <w:szCs w:val="26"/>
        </w:rPr>
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  <w:bookmarkEnd w:id="8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Уровень автомобилизации в муниципальном образовании составляет порядка 100 автомобилей на 1 тыс. жителей.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9" w:name="_Toc502169955"/>
      <w:r w:rsidRPr="00E05AFC">
        <w:rPr>
          <w:rFonts w:ascii="Times New Roman" w:hAnsi="Times New Roman"/>
          <w:sz w:val="26"/>
          <w:szCs w:val="26"/>
        </w:rPr>
        <w:t>Характеристика работы транспортных средств общего пользования, включая анализ пассажиропотока</w:t>
      </w:r>
      <w:bookmarkEnd w:id="9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Передвижение по территории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Услуги по перевозке пассажиров на территории МО оказывает ОАО «Автоколонна 1810» Филиал ООО «</w:t>
      </w:r>
      <w:proofErr w:type="spellStart"/>
      <w:r w:rsidRPr="00E05AFC">
        <w:rPr>
          <w:sz w:val="26"/>
          <w:szCs w:val="26"/>
        </w:rPr>
        <w:t>Тулаавтотранс</w:t>
      </w:r>
      <w:proofErr w:type="spellEnd"/>
      <w:r w:rsidRPr="00E05AFC">
        <w:rPr>
          <w:sz w:val="26"/>
          <w:szCs w:val="26"/>
        </w:rPr>
        <w:t>».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На территории муниципального образования действует 34 муниципальных маршрута регулярных перевозок пассажиров и багажа автомобильным транспортом. Общая протяженность маршрутов регулярных перевозок составляет 700 км.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lastRenderedPageBreak/>
        <w:t xml:space="preserve">Реестр муниципальных маршрутов регулярных перевозок пассажиров и багажа автомобильным транспортом на территории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и между поселениями Щекинского района представлен в таблицах.</w:t>
      </w:r>
    </w:p>
    <w:p w:rsidR="00E05AFC" w:rsidRPr="00E05AFC" w:rsidRDefault="00E05AFC" w:rsidP="00E05AFC">
      <w:pPr>
        <w:pStyle w:val="a3"/>
        <w:numPr>
          <w:ilvl w:val="0"/>
          <w:numId w:val="27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color w:val="auto"/>
          <w:sz w:val="26"/>
          <w:szCs w:val="26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Style w:val="ab"/>
        <w:tblW w:w="5000" w:type="pct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4"/>
        <w:gridCol w:w="1191"/>
        <w:gridCol w:w="1980"/>
        <w:gridCol w:w="2135"/>
        <w:gridCol w:w="1963"/>
        <w:gridCol w:w="1717"/>
      </w:tblGrid>
      <w:tr w:rsidR="00E05AFC" w:rsidRPr="00E05AFC" w:rsidTr="00E05AFC">
        <w:trPr>
          <w:trHeight w:val="299"/>
          <w:tblHeader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 xml:space="preserve">Рег. № </w:t>
            </w:r>
            <w:proofErr w:type="gramStart"/>
            <w:r w:rsidRPr="00E05AFC"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E05AFC"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№ маршрута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E05AF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E05AF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 xml:space="preserve">Протяженность маршрута регулярных перевозок </w:t>
            </w:r>
            <w:r w:rsidRPr="00E05AF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3</w:t>
            </w:r>
            <w:r w:rsidRPr="00E05AFC">
              <w:rPr>
                <w:b/>
                <w:bCs/>
                <w:sz w:val="26"/>
                <w:szCs w:val="26"/>
                <w:lang w:eastAsia="en-US"/>
              </w:rPr>
              <w:t>, км.</w:t>
            </w:r>
          </w:p>
        </w:tc>
      </w:tr>
      <w:tr w:rsidR="00E05AFC" w:rsidRPr="00E05AFC" w:rsidTr="00E05AFC">
        <w:trPr>
          <w:trHeight w:val="299"/>
          <w:tblHeader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99"/>
          <w:tblHeader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120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(через Крапивну)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Щекино - Одоев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г. Щекино, автовокзал, ул. Советская,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, до площади перед ДК 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35,3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124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г. Щекино -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п.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Майский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– д. Мостовая –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Автовокзал г. Щекино, ул. Советская, ул. Л. Толстого, ул. Пролетарская, ул. Пионерская, ул. Революции, ул. Южная,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, Шахта № 13, д. Мостовая, Шахта №  10-12, п. Новая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, 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поворот на г. Советск, ст.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151а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г. Щекино-п. Аварийный 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Головеньк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и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Воздремо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автодорога Щекино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</w:t>
            </w:r>
            <w:proofErr w:type="spellEnd"/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29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144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(через поселок Социалистический)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г. Щекино (ул. Советская) – ул. Пионерская - ул. революци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и-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ул. Южная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 п. Майский- д. Мостовая- п. Социалистическ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ий- п. Октябрьский-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ул.  Центральная 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площадь рынка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г. Щекино автовокзал, ул. Советская, п. Социалистический,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, ул. Центральная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16,5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п. Юбилейный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(автовокзал)- ТЭК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Грецовк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Кресты- Беловы дворы-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Карамышево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Лопатково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Почта- Совхоз – Никольское – д. Ржава – с. Ржава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Зубаревка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М 2, автодорога местного значения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 – п. Юбилейный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8,5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 – ТЭК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Крест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Беловы дворы-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Карамышево-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Лопатково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Почта- Совхоз – Никольское – Д. Ржава – С. Ржава-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lastRenderedPageBreak/>
              <w:t>Зубаревка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автодорога М2, автодорога местного значения 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41,4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Крапивна- Кузьмино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(автодорога)- ж/д вокзал – п. Полевой – Шахты 17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ис – д. Захаровка – с. Пришня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Умченский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лес – Крапивна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. На Орлово - д. Орлов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Болотово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 д. Кузьмино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М2 автодорога местного значения 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Крапивна- Кузьмино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45,4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Крапивна-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ж/д вокза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л-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п. Полевой – Шахты 17 Бис – д. Захаровка – с. Пришня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Умченский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лес – Крапивна- Казачья Слободка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Лапино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М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автодорога местного значения Щекино (а/в)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41,0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Советск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(автовокзал)- ул. Пионерская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Кресты – Беловы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Дворы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1-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2- Коммун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Кутеповка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Н.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Шахта № 9-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Горячкино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Костомарово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 ДК – Клуб – г. Советск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автодорога М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(юный подход), дорог местного значения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Щекино (автовокзал)- Советск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19,5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 - ул. Пионерская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Грецовк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Кресты- Беловы Дворы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1-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2 -Коммуна-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Кутеповка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автодорога местного значения 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13,3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Аптека - Старая Колпн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Шахта 20-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Углегаз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. На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Скуратово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Шахта 24- Шахта 22- Шахта 23-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местного значения 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21,0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151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lastRenderedPageBreak/>
              <w:t>Селиваново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Щекино (автовокзал)-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Гараж – Больница - ж/д вокза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л-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ул. Пирогова- РТО- Юбилейная – Гагаринский рынок – Мост-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. на ш. Западная - Сад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Краснополье-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Кривцово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Аварийный-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Головеньки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- 3-я Западная-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Воздремо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Хатунка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Спасское-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. На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Автодорога М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, автодорога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местного значения Щекино (автовокзал)-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28,1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П. Нагорны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й-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п. Финский- Типография- Аптека- ул.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Колоскова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– Автовокзал- Гараж- ЦРБ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Лукашино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 Юбилейная – п. Станционный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Автодорога местного значения</w:t>
            </w:r>
          </w:p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14,1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к-з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о(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автовокзал)- ТЭК-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Кресты- Беловы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Дворы-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Карамышево-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Лопаткова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- Развилка Дорог-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Сумароково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- Монастырь – Липово – к/з Родина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Автодорога М2, автодорога местного значения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Щекино – к-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з-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45,7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г. Щекино (ул. Мира) – завод Химволокно»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ул. Мира – ул. Юбилейная – ул. </w:t>
            </w:r>
            <w:proofErr w:type="spell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Лукашин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а</w:t>
            </w:r>
            <w:proofErr w:type="spell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ул. Болдина –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автодорога местного значения Щекин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о-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9,8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Маг. №8- Аптек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а-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автодорога местного значения п. 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Первомайский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–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6,3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К-т «Сокол»- ул. </w:t>
            </w:r>
            <w:proofErr w:type="spell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Колосков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а</w:t>
            </w:r>
            <w:proofErr w:type="spell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автодорога местного значения 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К-т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«Сокол» -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7,2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Маг. № 10- Маг. Ткан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и-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ДК- Памятник- АЗОТ – Северные ворота- </w:t>
            </w: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>Мочевина-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lastRenderedPageBreak/>
              <w:t>автодорога местного значения п. Первомайски</w:t>
            </w:r>
            <w:proofErr w:type="gramStart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й-</w:t>
            </w:r>
            <w:proofErr w:type="gramEnd"/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6,5</w:t>
            </w:r>
          </w:p>
        </w:tc>
      </w:tr>
    </w:tbl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pStyle w:val="a3"/>
        <w:numPr>
          <w:ilvl w:val="0"/>
          <w:numId w:val="27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color w:val="auto"/>
          <w:sz w:val="26"/>
          <w:szCs w:val="26"/>
        </w:rPr>
        <w:t>Реестр движения пригородных маршрутов</w:t>
      </w:r>
    </w:p>
    <w:tbl>
      <w:tblPr>
        <w:tblStyle w:val="ab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0"/>
        <w:gridCol w:w="3067"/>
        <w:gridCol w:w="742"/>
        <w:gridCol w:w="889"/>
        <w:gridCol w:w="770"/>
        <w:gridCol w:w="889"/>
        <w:gridCol w:w="883"/>
        <w:gridCol w:w="910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bookmarkStart w:id="10" w:name="_Hlk104884299"/>
            <w:r w:rsidRPr="00E05AFC">
              <w:rPr>
                <w:b/>
                <w:sz w:val="26"/>
                <w:szCs w:val="26"/>
                <w:lang w:eastAsia="en-US"/>
              </w:rPr>
              <w:t>№ маршрута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Наименование маршрута</w:t>
            </w:r>
          </w:p>
        </w:tc>
        <w:tc>
          <w:tcPr>
            <w:tcW w:w="2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Плановое количество, ед.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рабочие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Воскресенье и нерабочие праздничные дни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E05AFC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E05AFC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E05AFC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E05AFC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E05AFC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E05AFC">
              <w:rPr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120 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(через Крапивну)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124 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151 а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144 а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(а/в)- п.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(через поселок Социалистический)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п. Юбилейный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– Крапивна – Кузьмино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>149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– Крапивна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121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Щекино (автовокзал)- Советск</w:t>
            </w: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151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(автовокзал)-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к-з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-</w:t>
            </w:r>
          </w:p>
        </w:tc>
      </w:tr>
      <w:bookmarkEnd w:id="10"/>
    </w:tbl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1" w:name="_Toc502169956"/>
      <w:r w:rsidRPr="00E05AFC">
        <w:rPr>
          <w:rFonts w:ascii="Times New Roman" w:hAnsi="Times New Roman"/>
          <w:sz w:val="26"/>
          <w:szCs w:val="26"/>
        </w:rPr>
        <w:t>Характеристика условий пешеходного и велосипедного передвижения</w:t>
      </w:r>
      <w:bookmarkEnd w:id="11"/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Пешеходные тротуары на территории поселения имеются </w:t>
      </w:r>
      <w:proofErr w:type="gramStart"/>
      <w:r w:rsidRPr="00E05AFC">
        <w:rPr>
          <w:rFonts w:eastAsia="Arial"/>
          <w:sz w:val="26"/>
          <w:szCs w:val="26"/>
        </w:rPr>
        <w:t>в</w:t>
      </w:r>
      <w:proofErr w:type="gramEnd"/>
      <w:r w:rsidRPr="00E05AFC">
        <w:rPr>
          <w:rFonts w:eastAsia="Arial"/>
          <w:sz w:val="26"/>
          <w:szCs w:val="26"/>
        </w:rPr>
        <w:t xml:space="preserve"> 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- </w:t>
      </w:r>
      <w:proofErr w:type="gramStart"/>
      <w:r w:rsidRPr="00E05AFC">
        <w:rPr>
          <w:rFonts w:eastAsia="Arial"/>
          <w:sz w:val="26"/>
          <w:szCs w:val="26"/>
        </w:rPr>
        <w:t>с</w:t>
      </w:r>
      <w:proofErr w:type="gramEnd"/>
      <w:r w:rsidRPr="00E05AFC">
        <w:rPr>
          <w:rFonts w:eastAsia="Arial"/>
          <w:sz w:val="26"/>
          <w:szCs w:val="26"/>
        </w:rPr>
        <w:t xml:space="preserve">. Крапивна ул. Колхозная 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- с. </w:t>
      </w:r>
      <w:proofErr w:type="spellStart"/>
      <w:r w:rsidRPr="00E05AFC">
        <w:rPr>
          <w:rFonts w:eastAsia="Arial"/>
          <w:sz w:val="26"/>
          <w:szCs w:val="26"/>
        </w:rPr>
        <w:t>Малынь</w:t>
      </w:r>
      <w:proofErr w:type="spellEnd"/>
      <w:r w:rsidRPr="00E05AFC">
        <w:rPr>
          <w:rFonts w:eastAsia="Arial"/>
          <w:sz w:val="26"/>
          <w:szCs w:val="26"/>
        </w:rPr>
        <w:t>: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• четная сторона от дома № 40, до дома № 60;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• нечетная сторона от дома № 25 до дома № 39;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• от дома № 132 к дому № 41 и до дома № 55 (дома № 43,45,53,55);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• от дома № 51 до дома № 132 (дома № 51,49,49)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Общая протяжённость – 1,26 км</w:t>
      </w:r>
      <w:proofErr w:type="gramStart"/>
      <w:r w:rsidRPr="00E05AFC">
        <w:rPr>
          <w:rFonts w:eastAsia="Arial"/>
          <w:sz w:val="26"/>
          <w:szCs w:val="26"/>
        </w:rPr>
        <w:t>.</w:t>
      </w:r>
      <w:proofErr w:type="gramEnd"/>
      <w:r w:rsidRPr="00E05AFC">
        <w:rPr>
          <w:rFonts w:eastAsia="Arial"/>
          <w:sz w:val="26"/>
          <w:szCs w:val="26"/>
        </w:rPr>
        <w:t xml:space="preserve"> </w:t>
      </w:r>
      <w:proofErr w:type="gramStart"/>
      <w:r w:rsidRPr="00E05AFC">
        <w:rPr>
          <w:rFonts w:eastAsia="Arial"/>
          <w:sz w:val="26"/>
          <w:szCs w:val="26"/>
        </w:rPr>
        <w:t>п</w:t>
      </w:r>
      <w:proofErr w:type="gramEnd"/>
      <w:r w:rsidRPr="00E05AFC">
        <w:rPr>
          <w:rFonts w:eastAsia="Arial"/>
          <w:sz w:val="26"/>
          <w:szCs w:val="26"/>
        </w:rPr>
        <w:t>окрытие – асфальт.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В населенном пункте осуществляется велосипедное движение в местах общего пользования в неорганизованном порядке. Специализированных велосипедных дорожек на территории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нет. Генеральным планом не предусмотрено строительство и развитие велосипедного движения на территории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. 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2" w:name="_Toc502169957"/>
      <w:r w:rsidRPr="00E05AFC">
        <w:rPr>
          <w:rFonts w:ascii="Times New Roman" w:hAnsi="Times New Roman"/>
          <w:sz w:val="26"/>
          <w:szCs w:val="26"/>
        </w:rPr>
        <w:lastRenderedPageBreak/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2"/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3" w:name="_Toc502169958"/>
      <w:r w:rsidRPr="00E05AFC">
        <w:rPr>
          <w:rFonts w:ascii="Times New Roman" w:hAnsi="Times New Roman"/>
          <w:sz w:val="26"/>
          <w:szCs w:val="26"/>
        </w:rPr>
        <w:t>Анализ уровня безопасности дорожного движения</w:t>
      </w:r>
      <w:bookmarkEnd w:id="13"/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E05AFC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E05AFC">
        <w:rPr>
          <w:sz w:val="26"/>
          <w:szCs w:val="26"/>
        </w:rPr>
        <w:t>. В настоящее время решение проблемы обеспечения безопасности дорожного движения является одной из важнейших задач.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Основной упор предлагается сделать на повышение качества автомобильных дорог за счёт ремонта и реконструкции. 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Вместе с тем предлагаются дополнительные мероприятия по повышению безопасности дорожного движения: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1) развитие систем видеонаблюдение внутри поселения;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2) установка светофоров по форме Т-7 в непосредственной близости от школ, социальных объектов;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3) расширение систем </w:t>
      </w:r>
      <w:proofErr w:type="spellStart"/>
      <w:r w:rsidRPr="00E05AFC">
        <w:rPr>
          <w:sz w:val="26"/>
          <w:szCs w:val="26"/>
        </w:rPr>
        <w:t>видеофиксации</w:t>
      </w:r>
      <w:proofErr w:type="spellEnd"/>
      <w:r w:rsidRPr="00E05AFC">
        <w:rPr>
          <w:sz w:val="26"/>
          <w:szCs w:val="26"/>
        </w:rPr>
        <w:t xml:space="preserve"> скоростного режима;</w:t>
      </w:r>
    </w:p>
    <w:p w:rsidR="00E05AFC" w:rsidRPr="00E05AFC" w:rsidRDefault="00E05AFC" w:rsidP="00E05AFC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4" w:name="_Toc502169959"/>
      <w:r w:rsidRPr="00E05AFC">
        <w:rPr>
          <w:rFonts w:ascii="Times New Roman" w:hAnsi="Times New Roman"/>
          <w:sz w:val="26"/>
          <w:szCs w:val="26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14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Загрязнение атмосферы.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E05AFC">
        <w:rPr>
          <w:sz w:val="26"/>
          <w:szCs w:val="26"/>
        </w:rPr>
        <w:t>сердечно-сосудистых</w:t>
      </w:r>
      <w:proofErr w:type="gramEnd"/>
      <w:r w:rsidRPr="00E05AFC">
        <w:rPr>
          <w:sz w:val="26"/>
          <w:szCs w:val="26"/>
        </w:rP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Загрязнение атмосферного воздуха происходит от автомобильного и железнодорожного транспорта.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Доля автотранспорта к общему выбросу загрязняющих веществ по загрязняющим веществам составила: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г. Тула – сажи 66%, углеводородов 75%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г. Щекино – сажи 55% и оксид углерода 45%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lastRenderedPageBreak/>
        <w:t>Автотранспорт является основным источником выбросов сажи (77%) и углеводородов (47%).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Состояние окружающей среды по атмосферному воздуху остаётся неблагополучным.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5" w:name="_Toc502169960"/>
      <w:r w:rsidRPr="00E05AFC">
        <w:rPr>
          <w:rFonts w:ascii="Times New Roman" w:hAnsi="Times New Roman"/>
          <w:sz w:val="26"/>
          <w:szCs w:val="26"/>
        </w:rPr>
        <w:t>Характеристика существующих условий и перспектив развития и размещения транспортной инфраструктуры поселения, городского округа</w:t>
      </w:r>
      <w:bookmarkEnd w:id="15"/>
    </w:p>
    <w:p w:rsidR="00E05AFC" w:rsidRPr="00E05AFC" w:rsidRDefault="00E05AFC" w:rsidP="00E05AFC">
      <w:pPr>
        <w:pStyle w:val="42"/>
        <w:keepLines/>
        <w:suppressAutoHyphens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Из имеющейся протяжённости автомобильных дорог (37,3 км) в муниципальном образовании, 20 км – грунтовые дороги, не имеющие асфальтобетонного или щебеночного покрытия. Автомобильные дороги муниципального образования, частично, не оборудованы пешеходными тротуарами. Программой предусмотрен текущий ремонт существующих автомобильных дорог, реконструкция существующих автомобильных дорог с грунтовым основанием, а также строительство автомобильных дорог общего пользования местного значения на осваиваемых территориях.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6" w:name="_Toc502169961"/>
      <w:r w:rsidRPr="00E05AFC">
        <w:rPr>
          <w:rFonts w:ascii="Times New Roman" w:hAnsi="Times New Roman"/>
          <w:sz w:val="26"/>
          <w:szCs w:val="26"/>
        </w:rPr>
        <w:t>Оценка нормативно правовой базы, необходимой для функционирования и развития транспортной инфраструктуры поселения, городского округа</w:t>
      </w:r>
      <w:bookmarkEnd w:id="16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1. Градостроительный кодекс РФ от 29.12.2004г. №190-ФЗ (ред. от 30.12.2015г.);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3. Федеральный закон от 10.12.1995г. №196-ФЗ (ред. от 28.11.2015г.) «О безопасности дорожного движения»;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4. Постановление Правительства РФ от 23.10.1993г. №1090 (ред. от 21.01.2016г) «О правилах дорожного движения»;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6. Генеральный план муниципального образования.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Нормативно-правовая база, необходимая для функционирования транспортной инфраструктуры, сформирована.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lastRenderedPageBreak/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7" w:name="_Toc502169962"/>
      <w:r w:rsidRPr="00E05AFC">
        <w:rPr>
          <w:rFonts w:ascii="Times New Roman" w:hAnsi="Times New Roman"/>
          <w:sz w:val="26"/>
          <w:szCs w:val="26"/>
        </w:rPr>
        <w:t>Оценка финансирования транспортной инфраструктуры</w:t>
      </w:r>
      <w:bookmarkEnd w:id="17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bookmarkStart w:id="18" w:name="_Hlk104881036"/>
      <w:r w:rsidRPr="00E05AFC">
        <w:rPr>
          <w:sz w:val="26"/>
          <w:szCs w:val="26"/>
        </w:rPr>
        <w:t>Сведения о финансировании транспортной инфраструктуры в период 2022 года представлены в таблице.</w:t>
      </w:r>
    </w:p>
    <w:p w:rsidR="00E05AFC" w:rsidRPr="00E05AFC" w:rsidRDefault="00E05AFC" w:rsidP="00E05AFC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E05AFC">
        <w:rPr>
          <w:b/>
          <w:sz w:val="26"/>
          <w:szCs w:val="26"/>
        </w:rPr>
        <w:br w:type="page"/>
      </w:r>
    </w:p>
    <w:p w:rsidR="00E05AFC" w:rsidRPr="00E05AFC" w:rsidRDefault="00E05AFC" w:rsidP="00E05AFC">
      <w:pPr>
        <w:pStyle w:val="42"/>
        <w:spacing w:line="240" w:lineRule="auto"/>
        <w:rPr>
          <w:b/>
          <w:sz w:val="26"/>
          <w:szCs w:val="26"/>
        </w:rPr>
      </w:pPr>
      <w:r w:rsidRPr="00E05AFC">
        <w:rPr>
          <w:b/>
          <w:sz w:val="26"/>
          <w:szCs w:val="26"/>
        </w:rPr>
        <w:lastRenderedPageBreak/>
        <w:t>Таблица 2.5 - Адресный перечень объектов по муниципальной программе «Модернизация и развитие автомобильных дорог, повышение безопасности дорожного движения в муниципальном образовании Щекинский район», планируемой к реализации на 2022 год</w:t>
      </w:r>
      <w:bookmarkEnd w:id="18"/>
    </w:p>
    <w:p w:rsidR="00E05AFC" w:rsidRPr="00E05AFC" w:rsidRDefault="00E05AFC" w:rsidP="00E05AFC">
      <w:pPr>
        <w:pStyle w:val="42"/>
        <w:spacing w:line="240" w:lineRule="auto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5"/>
        <w:gridCol w:w="3463"/>
        <w:gridCol w:w="2102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E05AFC">
              <w:rPr>
                <w:b/>
                <w:sz w:val="26"/>
                <w:szCs w:val="26"/>
                <w:lang w:eastAsia="en-US"/>
              </w:rPr>
              <w:t>Пообъектный</w:t>
            </w:r>
            <w:proofErr w:type="spellEnd"/>
            <w:r w:rsidRPr="00E05AFC">
              <w:rPr>
                <w:b/>
                <w:sz w:val="26"/>
                <w:szCs w:val="26"/>
                <w:lang w:eastAsia="en-US"/>
              </w:rPr>
              <w:t xml:space="preserve"> перечень запланированных мероприятий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Месторасположение объекта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Общая стоимость работ (тыс. руб.)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МО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Крапивенское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с.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Жердево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4 386,6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Ремонт участка автодороги в щебне в рамках реализации проекта Народный бюджет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МО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Крапивенское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 xml:space="preserve"> д. Каменка до д.12, от д.12 до д.2, от д.30 до д.39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 2 394,1</w:t>
            </w:r>
          </w:p>
        </w:tc>
      </w:tr>
    </w:tbl>
    <w:p w:rsidR="00E05AFC" w:rsidRPr="00E05AFC" w:rsidRDefault="00E05AFC" w:rsidP="00E05AFC">
      <w:pPr>
        <w:pStyle w:val="42"/>
        <w:spacing w:line="240" w:lineRule="auto"/>
        <w:rPr>
          <w:sz w:val="26"/>
          <w:szCs w:val="26"/>
          <w:shd w:val="clear" w:color="auto" w:fill="FFFFFF"/>
        </w:rPr>
      </w:pPr>
    </w:p>
    <w:p w:rsidR="00E05AFC" w:rsidRPr="00E05AFC" w:rsidRDefault="00E05AFC" w:rsidP="00E05AFC">
      <w:pPr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E05AFC">
        <w:rPr>
          <w:sz w:val="26"/>
          <w:szCs w:val="26"/>
          <w:shd w:val="clear" w:color="auto" w:fill="FFFFFF"/>
        </w:rPr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9" w:name="_Toc502169963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</w:r>
      <w:bookmarkEnd w:id="19"/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0" w:name="_Toc502169964"/>
      <w:r w:rsidRPr="00E05AFC">
        <w:rPr>
          <w:rFonts w:ascii="Times New Roman" w:hAnsi="Times New Roman"/>
          <w:sz w:val="26"/>
          <w:szCs w:val="26"/>
        </w:rPr>
        <w:t>Прогноз социально-экономического и градостроительного развития поселения, городского округа</w:t>
      </w:r>
      <w:bookmarkEnd w:id="20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proofErr w:type="spellStart"/>
      <w:r w:rsidRPr="00E05AFC">
        <w:rPr>
          <w:sz w:val="26"/>
          <w:szCs w:val="26"/>
        </w:rPr>
        <w:t>Крапивенское</w:t>
      </w:r>
      <w:proofErr w:type="spellEnd"/>
      <w:r w:rsidRPr="00E05AFC">
        <w:rPr>
          <w:sz w:val="26"/>
          <w:szCs w:val="26"/>
        </w:rPr>
        <w:t xml:space="preserve"> имеет.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1" w:name="_Toc502169965"/>
      <w:r w:rsidRPr="00E05AFC">
        <w:rPr>
          <w:rFonts w:ascii="Times New Roman" w:hAnsi="Times New Roman"/>
          <w:sz w:val="26"/>
          <w:szCs w:val="26"/>
        </w:rPr>
        <w:t>Прогноз развития транспортной инфраструктуры по видам транспорта</w:t>
      </w:r>
      <w:bookmarkEnd w:id="21"/>
    </w:p>
    <w:p w:rsidR="00E05AFC" w:rsidRPr="00E05AFC" w:rsidRDefault="00E05AFC" w:rsidP="00E05AFC">
      <w:pPr>
        <w:pStyle w:val="42"/>
        <w:spacing w:line="240" w:lineRule="auto"/>
        <w:rPr>
          <w:spacing w:val="3"/>
          <w:sz w:val="26"/>
          <w:szCs w:val="26"/>
        </w:rPr>
      </w:pPr>
      <w:r w:rsidRPr="00E05AFC">
        <w:rPr>
          <w:spacing w:val="3"/>
          <w:sz w:val="26"/>
          <w:szCs w:val="26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E05AFC">
        <w:rPr>
          <w:spacing w:val="3"/>
          <w:sz w:val="26"/>
          <w:szCs w:val="26"/>
        </w:rPr>
        <w:t>автомобильный</w:t>
      </w:r>
      <w:proofErr w:type="gramEnd"/>
      <w:r w:rsidRPr="00E05AFC">
        <w:rPr>
          <w:spacing w:val="3"/>
          <w:sz w:val="26"/>
          <w:szCs w:val="26"/>
        </w:rPr>
        <w:t xml:space="preserve">. Транспортная связь с областным центром 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 Так же будет использоваться железная дорога. </w:t>
      </w:r>
    </w:p>
    <w:p w:rsidR="00E05AFC" w:rsidRPr="00E05AFC" w:rsidRDefault="00E05AFC" w:rsidP="00E05AFC">
      <w:pPr>
        <w:pStyle w:val="42"/>
        <w:spacing w:line="240" w:lineRule="auto"/>
        <w:rPr>
          <w:spacing w:val="3"/>
          <w:sz w:val="26"/>
          <w:szCs w:val="26"/>
        </w:rPr>
      </w:pPr>
      <w:r w:rsidRPr="00E05AFC">
        <w:rPr>
          <w:spacing w:val="3"/>
          <w:sz w:val="26"/>
          <w:szCs w:val="26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:rsidR="00E05AFC" w:rsidRPr="00E05AFC" w:rsidRDefault="00E05AFC" w:rsidP="00E05AFC">
      <w:pPr>
        <w:pStyle w:val="42"/>
        <w:spacing w:line="240" w:lineRule="auto"/>
        <w:rPr>
          <w:spacing w:val="3"/>
          <w:sz w:val="26"/>
          <w:szCs w:val="26"/>
        </w:rPr>
      </w:pP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2" w:name="_Toc502169966"/>
      <w:r w:rsidRPr="00E05AFC">
        <w:rPr>
          <w:rFonts w:ascii="Times New Roman" w:hAnsi="Times New Roman"/>
          <w:sz w:val="26"/>
          <w:szCs w:val="26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22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Жилые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3" w:name="_Toc502169967"/>
      <w:r w:rsidRPr="00E05AFC">
        <w:rPr>
          <w:rFonts w:ascii="Times New Roman" w:hAnsi="Times New Roman"/>
          <w:sz w:val="26"/>
          <w:szCs w:val="26"/>
        </w:rPr>
        <w:t>Прогноз развития дорожной сети</w:t>
      </w:r>
      <w:bookmarkEnd w:id="23"/>
      <w:r w:rsidRPr="00E05AFC">
        <w:rPr>
          <w:rFonts w:ascii="Times New Roman" w:hAnsi="Times New Roman"/>
          <w:sz w:val="26"/>
          <w:szCs w:val="26"/>
        </w:rPr>
        <w:t xml:space="preserve"> </w:t>
      </w:r>
    </w:p>
    <w:p w:rsidR="00E05AFC" w:rsidRPr="00E05AFC" w:rsidRDefault="00E05AFC" w:rsidP="00E05AFC">
      <w:pPr>
        <w:pStyle w:val="42"/>
        <w:spacing w:line="240" w:lineRule="auto"/>
        <w:rPr>
          <w:spacing w:val="3"/>
          <w:sz w:val="26"/>
          <w:szCs w:val="26"/>
        </w:rPr>
      </w:pPr>
      <w:proofErr w:type="gramStart"/>
      <w:r w:rsidRPr="00E05AFC">
        <w:rPr>
          <w:spacing w:val="3"/>
          <w:sz w:val="26"/>
          <w:szCs w:val="26"/>
        </w:rPr>
        <w:lastRenderedPageBreak/>
        <w:t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материалов, разработки и обновлению проектов организации</w:t>
      </w:r>
      <w:proofErr w:type="gramEnd"/>
      <w:r w:rsidRPr="00E05AFC">
        <w:rPr>
          <w:spacing w:val="3"/>
          <w:sz w:val="26"/>
          <w:szCs w:val="26"/>
        </w:rPr>
        <w:t xml:space="preserve"> дорожного движения.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4" w:name="_Toc502169968"/>
      <w:r w:rsidRPr="00E05AFC">
        <w:rPr>
          <w:rFonts w:ascii="Times New Roman" w:hAnsi="Times New Roman"/>
          <w:sz w:val="26"/>
          <w:szCs w:val="26"/>
        </w:rPr>
        <w:t>Прогноз уровня автомобилизации, параметров дорожного движения</w:t>
      </w:r>
      <w:bookmarkEnd w:id="24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:rsidR="00E05AFC" w:rsidRPr="00E05AFC" w:rsidRDefault="00E05AFC" w:rsidP="00E05AFC">
      <w:pPr>
        <w:pStyle w:val="42"/>
        <w:spacing w:line="240" w:lineRule="auto"/>
        <w:rPr>
          <w:spacing w:val="3"/>
          <w:sz w:val="26"/>
          <w:szCs w:val="26"/>
        </w:rPr>
      </w:pP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5" w:name="_Toc502169969"/>
      <w:r w:rsidRPr="00E05AFC">
        <w:rPr>
          <w:rFonts w:ascii="Times New Roman" w:hAnsi="Times New Roman"/>
          <w:sz w:val="26"/>
          <w:szCs w:val="26"/>
        </w:rPr>
        <w:t>Прогноз показателей безопасности дорожного движения</w:t>
      </w:r>
      <w:bookmarkEnd w:id="25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При условии выполнения мероприятий программы по улучшению качества автомобильных дорог, увеличению обеспеченности пешеходными тротуарами и реконструкции автомобильных дорог, должно наблюдаться снижение аварийности. </w:t>
      </w:r>
      <w:proofErr w:type="gramStart"/>
      <w:r w:rsidRPr="00E05AFC">
        <w:rPr>
          <w:sz w:val="26"/>
          <w:szCs w:val="26"/>
        </w:rPr>
        <w:t xml:space="preserve">Также 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E05AFC">
        <w:rPr>
          <w:sz w:val="26"/>
          <w:szCs w:val="26"/>
        </w:rPr>
        <w:t>видеофиксации</w:t>
      </w:r>
      <w:proofErr w:type="spellEnd"/>
      <w:r w:rsidRPr="00E05AFC">
        <w:rPr>
          <w:sz w:val="26"/>
          <w:szCs w:val="26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6" w:name="_Toc502169970"/>
      <w:r w:rsidRPr="00E05AFC">
        <w:rPr>
          <w:rFonts w:ascii="Times New Roman" w:hAnsi="Times New Roman"/>
          <w:sz w:val="26"/>
          <w:szCs w:val="26"/>
        </w:rPr>
        <w:t>Прогноз негативного воздействия транспортной инфраструктуры на окружающую среду и здоровье населения</w:t>
      </w:r>
      <w:bookmarkEnd w:id="26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Pr="00E05AFC">
        <w:rPr>
          <w:sz w:val="26"/>
          <w:szCs w:val="26"/>
        </w:rPr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7" w:name="_Toc502169971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УКРУПНЕННАЯ ОЦЕНКА ПРИНЦИПИАЛЬНЫХ ВАРИАНТОВ РАЗВИТИЯ ТРАНСПОРТНОЙ ИНФРАСТРУКТУРЫ</w:t>
      </w:r>
      <w:bookmarkEnd w:id="27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 рамках программы предложено три варианта развития транспортной инфраструктуры.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Вариант 1 (базовый). Развитие Программы предусматривает сохранение существующих тенденций в транспортной инфраструктуре, то есть, содержание и ремонт только отдельных приоритетных объектов. Финансирование предполагается только из средств местного бюджета.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Вариант 2 (умеренно-оптимистичный).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Дополнительно, данный вариант предполагает демографический рост населения, то есть требует строительства новых объектов социальной инфраструктуры и жилых объектов, соответственно влечёт за собой развитие транспортной инфраструктуры. Финансирование предполагается из средств местного бюджета и средств муниципального дорожного фонда.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Вариант 3 (экономически обоснованный).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Финансирование предполагается из средств местного бюджета и средств муниципального дорожного фонда.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При условии того, что демографическая ситуация в муниципальном образовании не показывает роста, так же при условии </w:t>
      </w:r>
      <w:proofErr w:type="gramStart"/>
      <w:r w:rsidRPr="00E05AFC">
        <w:rPr>
          <w:sz w:val="26"/>
          <w:szCs w:val="26"/>
        </w:rPr>
        <w:t>необходимости улучшения качества объектов транспортной инфраструктуры</w:t>
      </w:r>
      <w:proofErr w:type="gramEnd"/>
      <w:r w:rsidRPr="00E05AFC">
        <w:rPr>
          <w:sz w:val="26"/>
          <w:szCs w:val="26"/>
        </w:rPr>
        <w:t xml:space="preserve"> в части:</w:t>
      </w:r>
    </w:p>
    <w:p w:rsidR="00E05AFC" w:rsidRPr="00E05AFC" w:rsidRDefault="00E05AFC" w:rsidP="00E05AFC">
      <w:pPr>
        <w:pStyle w:val="42"/>
        <w:numPr>
          <w:ilvl w:val="0"/>
          <w:numId w:val="32"/>
        </w:numPr>
        <w:spacing w:line="240" w:lineRule="auto"/>
        <w:ind w:left="0" w:firstLine="709"/>
        <w:rPr>
          <w:sz w:val="26"/>
          <w:szCs w:val="26"/>
        </w:rPr>
      </w:pPr>
      <w:proofErr w:type="gramStart"/>
      <w:r w:rsidRPr="00E05AFC">
        <w:rPr>
          <w:sz w:val="26"/>
          <w:szCs w:val="26"/>
        </w:rPr>
        <w:t xml:space="preserve">доведения параметров автомобильных дорог до нормативных в части покрытия </w:t>
      </w:r>
      <w:proofErr w:type="gramEnd"/>
    </w:p>
    <w:p w:rsidR="00E05AFC" w:rsidRPr="00E05AFC" w:rsidRDefault="00E05AFC" w:rsidP="00E05AFC">
      <w:pPr>
        <w:pStyle w:val="42"/>
        <w:numPr>
          <w:ilvl w:val="0"/>
          <w:numId w:val="32"/>
        </w:numPr>
        <w:spacing w:line="240" w:lineRule="auto"/>
        <w:ind w:left="0" w:firstLine="709"/>
        <w:rPr>
          <w:sz w:val="26"/>
          <w:szCs w:val="26"/>
        </w:rPr>
      </w:pPr>
      <w:r w:rsidRPr="00E05AFC">
        <w:rPr>
          <w:sz w:val="26"/>
          <w:szCs w:val="26"/>
        </w:rPr>
        <w:t>необходимости повышения безопасности и комфортности пешеходного движения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В рамках реализации данной Программы, принимается второй вариант развития, как наиболее вероятный в сложившейся ситуации.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Целевые индикаторы и показатели Программы представлены в таблице 4.1.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pStyle w:val="42"/>
        <w:spacing w:line="240" w:lineRule="auto"/>
        <w:rPr>
          <w:b/>
          <w:sz w:val="26"/>
          <w:szCs w:val="26"/>
        </w:rPr>
      </w:pPr>
      <w:r w:rsidRPr="00E05AFC">
        <w:rPr>
          <w:b/>
          <w:sz w:val="26"/>
          <w:szCs w:val="26"/>
        </w:rPr>
        <w:t xml:space="preserve">Таблица 4.1 - Целевые индикаторы и показатели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304"/>
        <w:gridCol w:w="907"/>
        <w:gridCol w:w="905"/>
        <w:gridCol w:w="905"/>
        <w:gridCol w:w="905"/>
        <w:gridCol w:w="905"/>
        <w:gridCol w:w="987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Единица  измерения</w:t>
            </w:r>
          </w:p>
        </w:tc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Показатели по годам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bCs/>
                <w:sz w:val="26"/>
                <w:szCs w:val="26"/>
                <w:lang w:eastAsia="en-US"/>
              </w:rPr>
              <w:t>2027-2032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Доля протяженности автомобильных дорог общего пользования с усовершенствованным покрытием (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 Протяженность автомобильных дорог общего пользования с усовершенствованным </w:t>
            </w:r>
            <w:r w:rsidRPr="00E05AFC">
              <w:rPr>
                <w:sz w:val="26"/>
                <w:szCs w:val="26"/>
                <w:lang w:eastAsia="en-US"/>
              </w:rPr>
              <w:lastRenderedPageBreak/>
              <w:t>покрытием (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19,0 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lastRenderedPageBreak/>
              <w:t xml:space="preserve">Доля протяженности автомобильных дорог общего пользования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щебеночным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14%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26%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щебеночным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9,1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9,2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9,3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9,4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10,0 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80%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79%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77%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67%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126,0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122,9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119,7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116,6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113,4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 xml:space="preserve">95 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100%</w:t>
            </w:r>
          </w:p>
        </w:tc>
      </w:tr>
    </w:tbl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 </w:t>
      </w:r>
    </w:p>
    <w:p w:rsidR="00E05AFC" w:rsidRPr="00E05AFC" w:rsidRDefault="00E05AFC" w:rsidP="00E05AFC">
      <w:pPr>
        <w:ind w:firstLine="709"/>
        <w:jc w:val="both"/>
        <w:rPr>
          <w:rFonts w:eastAsia="Calibri"/>
          <w:sz w:val="26"/>
          <w:szCs w:val="26"/>
          <w:lang w:eastAsia="en-US"/>
        </w:rPr>
        <w:sectPr w:rsidR="00E05AFC" w:rsidRPr="00E05AFC">
          <w:pgSz w:w="11906" w:h="16838"/>
          <w:pgMar w:top="1134" w:right="851" w:bottom="1134" w:left="1701" w:header="567" w:footer="397" w:gutter="0"/>
          <w:pgNumType w:start="2"/>
          <w:cols w:space="720"/>
        </w:sectPr>
      </w:pP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8" w:name="_Toc502169972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8"/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  <w:shd w:val="clear" w:color="auto" w:fill="FFFFFF"/>
        </w:rPr>
      </w:pPr>
      <w:bookmarkStart w:id="29" w:name="_Toc502169973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транспортной инфраструктуры по видам транспорта</w:t>
      </w:r>
      <w:bookmarkEnd w:id="29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В расчетный период рельсового и безрельсового электрического общественного транспорта не планируется. Основным видом транспорта остается </w:t>
      </w:r>
      <w:proofErr w:type="gramStart"/>
      <w:r w:rsidRPr="00E05AFC">
        <w:rPr>
          <w:sz w:val="26"/>
          <w:szCs w:val="26"/>
        </w:rPr>
        <w:t>автомобильный</w:t>
      </w:r>
      <w:proofErr w:type="gramEnd"/>
      <w:r w:rsidRPr="00E05AFC">
        <w:rPr>
          <w:sz w:val="26"/>
          <w:szCs w:val="26"/>
        </w:rPr>
        <w:t>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0" w:name="_Toc502169974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30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Сохраняется существующая система обслуживания населения общественным пассажирским транспортом. Система транспортно-пересадочных узлов сохраняется без изменений.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1" w:name="_Toc502169975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31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</w:t>
      </w:r>
      <w:proofErr w:type="gramStart"/>
      <w:r w:rsidRPr="00E05AFC">
        <w:rPr>
          <w:sz w:val="26"/>
          <w:szCs w:val="26"/>
        </w:rPr>
        <w:t>ств Пр</w:t>
      </w:r>
      <w:proofErr w:type="gramEnd"/>
      <w:r w:rsidRPr="00E05AFC">
        <w:rPr>
          <w:sz w:val="26"/>
          <w:szCs w:val="26"/>
        </w:rPr>
        <w:t xml:space="preserve">ограммой не предусмотрено. 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2" w:name="_Toc502169976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инфраструктуры пешеходного и велосипедного передвижения</w:t>
      </w:r>
      <w:bookmarkEnd w:id="32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Мероприятий по развитию пешеходного и велосипедного передвижения Программой не предусмотрено. </w:t>
      </w: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3" w:name="_Toc502169977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3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4" w:name="_Toc502169978"/>
      <w:r w:rsidRPr="00E05AFC">
        <w:rPr>
          <w:rFonts w:ascii="Times New Roman" w:hAnsi="Times New Roman"/>
          <w:sz w:val="26"/>
          <w:szCs w:val="26"/>
          <w:lang w:eastAsia="ru-RU"/>
        </w:rPr>
        <w:t>Мероприятия по развитию сети дорог</w:t>
      </w:r>
      <w:bookmarkEnd w:id="34"/>
      <w:r w:rsidRPr="00E05AFC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05AFC" w:rsidRPr="00E05AFC" w:rsidRDefault="00E05AFC" w:rsidP="00E05AFC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С цель развития сети дорог на территории муниципального образования, Программой предусмотрены следующие мероприятия:</w:t>
      </w:r>
    </w:p>
    <w:p w:rsidR="00E05AFC" w:rsidRPr="00E05AFC" w:rsidRDefault="00E05AFC" w:rsidP="00E05AFC">
      <w:pPr>
        <w:pStyle w:val="afc"/>
        <w:keepNext/>
        <w:keepLines/>
        <w:numPr>
          <w:ilvl w:val="0"/>
          <w:numId w:val="33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E05AFC">
        <w:rPr>
          <w:rFonts w:eastAsia="Calibri"/>
          <w:sz w:val="26"/>
          <w:szCs w:val="26"/>
        </w:rPr>
        <w:t>Ремонт автомобильных дорог общего пользования местного значения (создание щебеночного покрытия взамен грунтового, (31,5 км.)</w:t>
      </w:r>
      <w:proofErr w:type="gramEnd"/>
    </w:p>
    <w:p w:rsidR="00E05AFC" w:rsidRPr="00E05AFC" w:rsidRDefault="00E05AFC" w:rsidP="00E05AFC">
      <w:pPr>
        <w:pStyle w:val="afc"/>
        <w:keepNext/>
        <w:keepLines/>
        <w:numPr>
          <w:ilvl w:val="0"/>
          <w:numId w:val="33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05AFC">
        <w:rPr>
          <w:rFonts w:eastAsia="Calibri"/>
          <w:sz w:val="26"/>
          <w:szCs w:val="26"/>
        </w:rPr>
        <w:t>Содержание автомобильных дорог общего пользования местного значения (154 км.)</w:t>
      </w:r>
    </w:p>
    <w:p w:rsidR="00E05AFC" w:rsidRPr="00E05AFC" w:rsidRDefault="00E05AFC" w:rsidP="00E05AFC">
      <w:pPr>
        <w:pStyle w:val="afc"/>
        <w:keepNext/>
        <w:keepLines/>
        <w:numPr>
          <w:ilvl w:val="0"/>
          <w:numId w:val="33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05AFC">
        <w:rPr>
          <w:rFonts w:eastAsia="Calibri"/>
          <w:sz w:val="26"/>
          <w:szCs w:val="26"/>
        </w:rPr>
        <w:t>Строительство автомобильных дорог (щебеночного покрытия) общего пользования местного значения на осваиваемых территориях (5 км.)</w:t>
      </w:r>
    </w:p>
    <w:p w:rsidR="00E05AFC" w:rsidRPr="00E05AFC" w:rsidRDefault="00E05AFC" w:rsidP="00E05AFC">
      <w:pPr>
        <w:pStyle w:val="afc"/>
        <w:keepNext/>
        <w:keepLines/>
        <w:numPr>
          <w:ilvl w:val="0"/>
          <w:numId w:val="33"/>
        </w:numPr>
        <w:suppressAutoHyphens/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E05AFC">
        <w:rPr>
          <w:rFonts w:eastAsia="Calibri"/>
          <w:sz w:val="26"/>
          <w:szCs w:val="26"/>
        </w:rPr>
        <w:t>Строительство автомобильных дорог (щебеночного покрытия) общего пользования местного значения на осваиваемых территориях (5 км</w:t>
      </w:r>
      <w:proofErr w:type="gramStart"/>
      <w:r w:rsidRPr="00E05AFC">
        <w:rPr>
          <w:rFonts w:eastAsia="Calibri"/>
          <w:sz w:val="26"/>
          <w:szCs w:val="26"/>
        </w:rPr>
        <w:t xml:space="preserve"> )</w:t>
      </w:r>
      <w:proofErr w:type="gramEnd"/>
      <w:r w:rsidRPr="00E05AFC">
        <w:rPr>
          <w:rFonts w:eastAsia="Calibri"/>
          <w:sz w:val="26"/>
          <w:szCs w:val="26"/>
        </w:rPr>
        <w:t xml:space="preserve">: д. </w:t>
      </w:r>
      <w:proofErr w:type="spellStart"/>
      <w:r w:rsidRPr="00E05AFC">
        <w:rPr>
          <w:rFonts w:eastAsia="Calibri"/>
          <w:sz w:val="26"/>
          <w:szCs w:val="26"/>
        </w:rPr>
        <w:t>Чириково</w:t>
      </w:r>
      <w:proofErr w:type="spellEnd"/>
      <w:r w:rsidRPr="00E05AFC">
        <w:rPr>
          <w:rFonts w:eastAsia="Calibri"/>
          <w:sz w:val="26"/>
          <w:szCs w:val="26"/>
        </w:rPr>
        <w:t>, с. Драгуны, д. Ярцево, с. Крапивна, д. Каменка, д. Каменские Выселки.</w:t>
      </w:r>
    </w:p>
    <w:p w:rsidR="00E05AFC" w:rsidRPr="00E05AFC" w:rsidRDefault="00E05AFC" w:rsidP="00E05AFC">
      <w:pPr>
        <w:keepLines/>
        <w:suppressAutoHyphens/>
        <w:ind w:firstLine="709"/>
        <w:jc w:val="both"/>
        <w:rPr>
          <w:rFonts w:eastAsia="Calibri"/>
          <w:sz w:val="26"/>
          <w:szCs w:val="26"/>
        </w:rPr>
      </w:pPr>
      <w:r w:rsidRPr="00E05AFC">
        <w:rPr>
          <w:sz w:val="26"/>
          <w:szCs w:val="26"/>
        </w:rPr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bookmarkStart w:id="35" w:name="_Toc502169979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5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Стоимость </w:t>
      </w:r>
      <w:proofErr w:type="gramStart"/>
      <w:r w:rsidRPr="00E05AFC">
        <w:rPr>
          <w:sz w:val="26"/>
          <w:szCs w:val="26"/>
        </w:rPr>
        <w:t>реализации запланированных мероприятий объектов транспортной инфраструктуры поселения</w:t>
      </w:r>
      <w:proofErr w:type="gramEnd"/>
      <w:r w:rsidRPr="00E05AFC">
        <w:rPr>
          <w:sz w:val="26"/>
          <w:szCs w:val="26"/>
        </w:rPr>
        <w:t xml:space="preserve"> представлена в таблице.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bookmarkStart w:id="36" w:name="_Hlk104881227"/>
      <w:r w:rsidRPr="00E05AFC">
        <w:rPr>
          <w:sz w:val="26"/>
          <w:szCs w:val="26"/>
        </w:rPr>
        <w:t>- расчет по сборнику Государственные сметные нормативы. НЦС 81-02-09-2020 Часть 9. Мосты и путепроводы, НЦС 81-02-08-2022 Часть 8. Автомобильные дороги.</w:t>
      </w:r>
    </w:p>
    <w:bookmarkEnd w:id="36"/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определение на основе объектов-аналогов.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Стоимость реализации мероприятий, </w:t>
      </w:r>
      <w:proofErr w:type="gramStart"/>
      <w:r w:rsidRPr="00E05AFC">
        <w:rPr>
          <w:sz w:val="26"/>
          <w:szCs w:val="26"/>
        </w:rPr>
        <w:t>согласно</w:t>
      </w:r>
      <w:proofErr w:type="gramEnd"/>
      <w:r w:rsidRPr="00E05AFC">
        <w:rPr>
          <w:sz w:val="26"/>
          <w:szCs w:val="26"/>
        </w:rPr>
        <w:t xml:space="preserve"> данной программы, определена на основании расчетов и на основании объектов-аналогов.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ind w:firstLine="709"/>
        <w:jc w:val="both"/>
        <w:rPr>
          <w:rFonts w:eastAsia="Calibri"/>
          <w:sz w:val="26"/>
          <w:szCs w:val="26"/>
          <w:lang w:eastAsia="en-US"/>
        </w:rPr>
        <w:sectPr w:rsidR="00E05AFC" w:rsidRPr="00E05AFC">
          <w:pgSz w:w="11900" w:h="16840"/>
          <w:pgMar w:top="1134" w:right="851" w:bottom="1134" w:left="1701" w:header="567" w:footer="397" w:gutter="0"/>
          <w:cols w:space="720"/>
        </w:sectPr>
      </w:pPr>
    </w:p>
    <w:p w:rsidR="00E05AFC" w:rsidRPr="00E05AFC" w:rsidRDefault="00E05AFC" w:rsidP="00E05AFC">
      <w:pPr>
        <w:pStyle w:val="a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color w:val="auto"/>
          <w:sz w:val="26"/>
          <w:szCs w:val="26"/>
        </w:rPr>
        <w:lastRenderedPageBreak/>
        <w:t>Таблица 6 - Оценка объемов и источников финансирования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954"/>
        <w:gridCol w:w="1009"/>
        <w:gridCol w:w="1009"/>
        <w:gridCol w:w="1255"/>
        <w:gridCol w:w="1255"/>
        <w:gridCol w:w="1255"/>
        <w:gridCol w:w="1258"/>
        <w:gridCol w:w="1006"/>
        <w:gridCol w:w="1006"/>
      </w:tblGrid>
      <w:tr w:rsidR="00E05AFC" w:rsidRPr="00E05AFC" w:rsidTr="00E05AFC">
        <w:trPr>
          <w:trHeight w:val="23"/>
          <w:tblHeader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05AFC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E05AFC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4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Инвестиции по годам, тыс. руб.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 </w:t>
            </w:r>
          </w:p>
        </w:tc>
      </w:tr>
      <w:tr w:rsidR="00E05AFC" w:rsidRPr="00E05AFC" w:rsidTr="00E05AFC">
        <w:trPr>
          <w:trHeight w:val="23"/>
          <w:tblHeader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 период 2028-2032 гг.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E05AFC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E05AFC">
              <w:rPr>
                <w:sz w:val="26"/>
                <w:szCs w:val="26"/>
                <w:lang w:eastAsia="en-US"/>
              </w:rPr>
              <w:t>Ремонт автомобильных дорог общего пользования местного значения (создание щебеночного покрытия взамен грунтового, (31,5 км.)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231855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255040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Содержание автомобильных дорог общего пользования местного значения (154 км.)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1159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77671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92742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Строительство автомобильных дорог (щебеночного покрытия) общего пользования местного значения на осваиваемых территориях (5 км.)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3478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3478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3478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32460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46371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Строительство автомобильных дорог (щебеночного покрытия) общего пользования местного значения на осваиваемых территориях (5 км</w:t>
            </w:r>
            <w:proofErr w:type="gramStart"/>
            <w:r w:rsidRPr="00E05AFC">
              <w:rPr>
                <w:sz w:val="26"/>
                <w:szCs w:val="26"/>
                <w:lang w:eastAsia="en-US"/>
              </w:rPr>
              <w:t xml:space="preserve"> )</w:t>
            </w:r>
            <w:proofErr w:type="gramEnd"/>
            <w:r w:rsidRPr="00E05AFC">
              <w:rPr>
                <w:sz w:val="26"/>
                <w:szCs w:val="26"/>
                <w:lang w:eastAsia="en-US"/>
              </w:rPr>
              <w:t xml:space="preserve">: д. </w:t>
            </w:r>
            <w:proofErr w:type="spellStart"/>
            <w:r w:rsidRPr="00E05AFC">
              <w:rPr>
                <w:sz w:val="26"/>
                <w:szCs w:val="26"/>
                <w:lang w:eastAsia="en-US"/>
              </w:rPr>
              <w:t>Чириково</w:t>
            </w:r>
            <w:proofErr w:type="spellEnd"/>
            <w:r w:rsidRPr="00E05AFC">
              <w:rPr>
                <w:sz w:val="26"/>
                <w:szCs w:val="26"/>
                <w:lang w:eastAsia="en-US"/>
              </w:rPr>
              <w:t>, с. Драгуны, д. Ярцево, с. Крапивна, д. Каменка, д. Каменские Выселки.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7000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35000</w:t>
            </w:r>
          </w:p>
        </w:tc>
      </w:tr>
      <w:tr w:rsidR="00E05AFC" w:rsidRPr="00E05AFC" w:rsidTr="00E05AFC">
        <w:trPr>
          <w:trHeight w:val="23"/>
          <w:jc w:val="center"/>
        </w:trPr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17433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20911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20911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20911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348986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AFC" w:rsidRPr="00E05AFC" w:rsidRDefault="00E05AFC" w:rsidP="00E05AFC">
            <w:pPr>
              <w:jc w:val="both"/>
              <w:rPr>
                <w:sz w:val="26"/>
                <w:szCs w:val="26"/>
                <w:lang w:eastAsia="en-US"/>
              </w:rPr>
            </w:pPr>
            <w:r w:rsidRPr="00E05AFC">
              <w:rPr>
                <w:sz w:val="26"/>
                <w:szCs w:val="26"/>
                <w:lang w:eastAsia="en-US"/>
              </w:rPr>
              <w:t>429153</w:t>
            </w:r>
          </w:p>
        </w:tc>
      </w:tr>
    </w:tbl>
    <w:p w:rsidR="00E05AFC" w:rsidRPr="00E05AFC" w:rsidRDefault="00E05AFC" w:rsidP="00E05AF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E05AFC">
        <w:rPr>
          <w:sz w:val="26"/>
          <w:szCs w:val="26"/>
        </w:rPr>
        <w:t xml:space="preserve"> 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:rsidR="00E05AFC" w:rsidRPr="00E05AFC" w:rsidRDefault="00E05AFC" w:rsidP="00E05AFC">
      <w:pPr>
        <w:ind w:firstLine="709"/>
        <w:jc w:val="both"/>
        <w:rPr>
          <w:rFonts w:eastAsia="Calibri"/>
          <w:sz w:val="26"/>
          <w:szCs w:val="26"/>
        </w:rPr>
        <w:sectPr w:rsidR="00E05AFC" w:rsidRPr="00E05AFC">
          <w:pgSz w:w="16840" w:h="11900" w:orient="landscape"/>
          <w:pgMar w:top="993" w:right="1134" w:bottom="851" w:left="1134" w:header="567" w:footer="399" w:gutter="0"/>
          <w:cols w:space="720"/>
        </w:sectPr>
      </w:pPr>
    </w:p>
    <w:p w:rsidR="00E05AFC" w:rsidRPr="00E05AFC" w:rsidRDefault="00E05AFC" w:rsidP="00E05AF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E05AFC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составляет 429153 тыс. руб. </w:t>
      </w:r>
    </w:p>
    <w:p w:rsidR="00E05AFC" w:rsidRPr="00E05AFC" w:rsidRDefault="00E05AFC" w:rsidP="00E05AF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E05AFC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6E31EAA4" wp14:editId="0C0391BD">
            <wp:simplePos x="0" y="0"/>
            <wp:positionH relativeFrom="column">
              <wp:posOffset>135255</wp:posOffset>
            </wp:positionH>
            <wp:positionV relativeFrom="paragraph">
              <wp:posOffset>548640</wp:posOffset>
            </wp:positionV>
            <wp:extent cx="5939790" cy="3598545"/>
            <wp:effectExtent l="0" t="0" r="3810" b="190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6BA40E33-EBC3-472C-A48A-46B3751BEA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AFC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статей расходов представлено на рисунке.</w:t>
      </w:r>
    </w:p>
    <w:p w:rsidR="00E05AFC" w:rsidRPr="00E05AFC" w:rsidRDefault="00E05AFC" w:rsidP="00E05AFC">
      <w:pPr>
        <w:pStyle w:val="afff4"/>
        <w:numPr>
          <w:ilvl w:val="0"/>
          <w:numId w:val="28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E05AFC">
        <w:rPr>
          <w:rFonts w:eastAsia="Arial Unicode MS"/>
          <w:sz w:val="26"/>
          <w:szCs w:val="26"/>
        </w:rPr>
        <w:t xml:space="preserve">Распределение объемов инвестиций для выполнения намечаемых мероприятий </w:t>
      </w:r>
    </w:p>
    <w:p w:rsidR="00E05AFC" w:rsidRPr="00E05AFC" w:rsidRDefault="00E05AFC" w:rsidP="00E05AF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E05AFC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статей расходов представлено на рисунке.</w:t>
      </w: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E05AFC" w:rsidRPr="00E05AFC" w:rsidRDefault="00E05AFC" w:rsidP="00E05AFC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E05AFC">
        <w:rPr>
          <w:rFonts w:ascii="Times New Roman" w:hAnsi="Times New Roman"/>
          <w:noProof/>
          <w:color w:val="385623" w:themeColor="accent6" w:themeShade="80"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7FFAB262" wp14:editId="4F9A58AE">
            <wp:simplePos x="0" y="0"/>
            <wp:positionH relativeFrom="column">
              <wp:posOffset>213995</wp:posOffset>
            </wp:positionH>
            <wp:positionV relativeFrom="paragraph">
              <wp:posOffset>-309245</wp:posOffset>
            </wp:positionV>
            <wp:extent cx="5939790" cy="2834640"/>
            <wp:effectExtent l="0" t="0" r="3810" b="0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lc="http://schemas.openxmlformats.org/drawingml/2006/lockedCanvas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FC" w:rsidRPr="00E05AFC" w:rsidRDefault="00E05AFC" w:rsidP="00E05AFC">
      <w:pPr>
        <w:pStyle w:val="afff4"/>
        <w:numPr>
          <w:ilvl w:val="0"/>
          <w:numId w:val="28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E05AFC">
        <w:rPr>
          <w:rFonts w:eastAsia="Arial Unicode MS"/>
          <w:sz w:val="26"/>
          <w:szCs w:val="26"/>
        </w:rPr>
        <w:t>Процентное соотношение объемов инвестиций для выполнения намечаемых мероприятий</w:t>
      </w:r>
    </w:p>
    <w:p w:rsidR="00E05AFC" w:rsidRPr="00E05AFC" w:rsidRDefault="00E05AFC" w:rsidP="00E05AFC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E05AFC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</w:p>
    <w:p w:rsidR="00E05AFC" w:rsidRPr="00E05AFC" w:rsidRDefault="00E05AFC" w:rsidP="00E05AFC">
      <w:pPr>
        <w:keepLines/>
        <w:suppressAutoHyphens/>
        <w:ind w:firstLine="709"/>
        <w:jc w:val="both"/>
        <w:rPr>
          <w:rFonts w:eastAsia="Calibri"/>
          <w:b/>
          <w:sz w:val="26"/>
          <w:szCs w:val="26"/>
        </w:rPr>
      </w:pPr>
      <w:r w:rsidRPr="00E05AFC">
        <w:rPr>
          <w:b/>
          <w:sz w:val="26"/>
          <w:szCs w:val="26"/>
        </w:rPr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eastAsia="Arial" w:hAnsi="Times New Roman" w:cs="Times New Roman"/>
          <w:sz w:val="26"/>
          <w:szCs w:val="26"/>
        </w:rPr>
      </w:pPr>
      <w:bookmarkStart w:id="37" w:name="_Toc502169980"/>
      <w:r w:rsidRPr="00E05AFC">
        <w:rPr>
          <w:rFonts w:ascii="Times New Roman" w:eastAsia="Arial" w:hAnsi="Times New Roman" w:cs="Times New Roman"/>
          <w:sz w:val="26"/>
          <w:szCs w:val="26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7"/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полнота и эффективность использования средств бюджета на реализацию мероприятий;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степень достижения планируемых значений показателей муниципальной программы.</w:t>
      </w:r>
    </w:p>
    <w:p w:rsidR="00E05AFC" w:rsidRPr="00E05AFC" w:rsidRDefault="00E05AFC" w:rsidP="00E05AFC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38" w:name="_Toc502169981"/>
      <w:r w:rsidRPr="00E05AFC">
        <w:rPr>
          <w:rFonts w:ascii="Times New Roman" w:hAnsi="Times New Roman"/>
          <w:sz w:val="26"/>
          <w:szCs w:val="26"/>
        </w:rPr>
        <w:t>7.1 Полнота и эффективность использования средств бюджета на реализацию мероприятий</w:t>
      </w:r>
      <w:bookmarkEnd w:id="38"/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P = (</w:t>
      </w:r>
      <w:proofErr w:type="spellStart"/>
      <w:proofErr w:type="gramStart"/>
      <w:r w:rsidRPr="00E05AFC">
        <w:rPr>
          <w:rFonts w:eastAsia="Arial"/>
          <w:sz w:val="26"/>
          <w:szCs w:val="26"/>
        </w:rPr>
        <w:t>V</w:t>
      </w:r>
      <w:proofErr w:type="gramEnd"/>
      <w:r w:rsidRPr="00E05AFC">
        <w:rPr>
          <w:rFonts w:eastAsia="Arial"/>
          <w:sz w:val="26"/>
          <w:szCs w:val="26"/>
        </w:rPr>
        <w:t>факт</w:t>
      </w:r>
      <w:proofErr w:type="spellEnd"/>
      <w:r w:rsidRPr="00E05AFC">
        <w:rPr>
          <w:rFonts w:eastAsia="Arial"/>
          <w:sz w:val="26"/>
          <w:szCs w:val="26"/>
        </w:rPr>
        <w:t xml:space="preserve"> + u)/ </w:t>
      </w:r>
      <w:proofErr w:type="spellStart"/>
      <w:r w:rsidRPr="00E05AFC">
        <w:rPr>
          <w:rFonts w:eastAsia="Arial"/>
          <w:sz w:val="26"/>
          <w:szCs w:val="26"/>
        </w:rPr>
        <w:t>Vплан</w:t>
      </w:r>
      <w:proofErr w:type="spellEnd"/>
      <w:r w:rsidRPr="00E05AFC">
        <w:rPr>
          <w:rFonts w:eastAsia="Arial"/>
          <w:sz w:val="26"/>
          <w:szCs w:val="26"/>
        </w:rPr>
        <w:t xml:space="preserve"> * 100%,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где: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P - полнота и эффективность использования средств бюджета на реализацию мероприятий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E05AFC">
        <w:rPr>
          <w:rFonts w:eastAsia="Arial"/>
          <w:sz w:val="26"/>
          <w:szCs w:val="26"/>
        </w:rPr>
        <w:t>V</w:t>
      </w:r>
      <w:proofErr w:type="gramEnd"/>
      <w:r w:rsidRPr="00E05AFC">
        <w:rPr>
          <w:rFonts w:eastAsia="Arial"/>
          <w:sz w:val="26"/>
          <w:szCs w:val="26"/>
        </w:rPr>
        <w:t>факт</w:t>
      </w:r>
      <w:proofErr w:type="spellEnd"/>
      <w:r w:rsidRPr="00E05AFC">
        <w:rPr>
          <w:rFonts w:eastAsia="Arial"/>
          <w:sz w:val="26"/>
          <w:szCs w:val="26"/>
        </w:rPr>
        <w:t xml:space="preserve"> - фактический объем бюджетных средств, направленных на реализацию мероприятий за отчетный год (освоенные средства за отчетный период);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E05AFC">
        <w:rPr>
          <w:rFonts w:eastAsia="Arial"/>
          <w:sz w:val="26"/>
          <w:szCs w:val="26"/>
        </w:rPr>
        <w:t>V</w:t>
      </w:r>
      <w:proofErr w:type="gramEnd"/>
      <w:r w:rsidRPr="00E05AFC">
        <w:rPr>
          <w:rFonts w:eastAsia="Arial"/>
          <w:sz w:val="26"/>
          <w:szCs w:val="26"/>
        </w:rPr>
        <w:t>план</w:t>
      </w:r>
      <w:proofErr w:type="spellEnd"/>
      <w:r w:rsidRPr="00E05AFC">
        <w:rPr>
          <w:rFonts w:eastAsia="Arial"/>
          <w:sz w:val="26"/>
          <w:szCs w:val="26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u - сумма «положительной экономии».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</w:p>
    <w:p w:rsidR="00E05AFC" w:rsidRPr="00E05AFC" w:rsidRDefault="00E05AFC" w:rsidP="00E05AFC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39" w:name="_Toc502169982"/>
      <w:r w:rsidRPr="00E05AFC">
        <w:rPr>
          <w:rFonts w:ascii="Times New Roman" w:hAnsi="Times New Roman"/>
          <w:sz w:val="26"/>
          <w:szCs w:val="26"/>
        </w:rPr>
        <w:t>7.2 Степень достижения планируемых значений показателей муниципальной программы</w:t>
      </w:r>
      <w:bookmarkEnd w:id="39"/>
      <w:r w:rsidRPr="00E05AFC">
        <w:rPr>
          <w:rFonts w:ascii="Times New Roman" w:hAnsi="Times New Roman"/>
          <w:sz w:val="26"/>
          <w:szCs w:val="26"/>
        </w:rPr>
        <w:t xml:space="preserve"> 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(</w:t>
      </w:r>
      <w:r w:rsidRPr="00E05AFC">
        <w:rPr>
          <w:rFonts w:eastAsia="Arial"/>
          <w:sz w:val="26"/>
          <w:szCs w:val="26"/>
          <w:lang w:val="en-US"/>
        </w:rPr>
        <w:t>S</w:t>
      </w:r>
      <w:r w:rsidRPr="00E05AFC">
        <w:rPr>
          <w:rFonts w:eastAsia="Arial"/>
          <w:sz w:val="26"/>
          <w:szCs w:val="26"/>
        </w:rPr>
        <w:t xml:space="preserve">) осуществляется </w:t>
      </w:r>
      <w:proofErr w:type="gramStart"/>
      <w:r w:rsidRPr="00E05AFC">
        <w:rPr>
          <w:rFonts w:eastAsia="Arial"/>
          <w:sz w:val="26"/>
          <w:szCs w:val="26"/>
        </w:rPr>
        <w:t>по</w:t>
      </w:r>
      <w:proofErr w:type="gramEnd"/>
      <w:r w:rsidRPr="00E05AFC">
        <w:rPr>
          <w:rFonts w:eastAsia="Arial"/>
          <w:sz w:val="26"/>
          <w:szCs w:val="26"/>
        </w:rPr>
        <w:t xml:space="preserve"> формула: 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  <w:lang w:val="en-US"/>
        </w:rPr>
        <w:t>S</w:t>
      </w:r>
      <w:r w:rsidRPr="00E05AFC">
        <w:rPr>
          <w:rFonts w:eastAsia="Arial"/>
          <w:sz w:val="26"/>
          <w:szCs w:val="26"/>
        </w:rPr>
        <w:t xml:space="preserve"> = SUM </w:t>
      </w:r>
      <w:proofErr w:type="spellStart"/>
      <w:r w:rsidRPr="00E05AFC">
        <w:rPr>
          <w:rFonts w:eastAsia="Arial"/>
          <w:sz w:val="26"/>
          <w:szCs w:val="26"/>
        </w:rPr>
        <w:t>Ki</w:t>
      </w:r>
      <w:proofErr w:type="spellEnd"/>
      <w:r w:rsidRPr="00E05AFC">
        <w:rPr>
          <w:rFonts w:eastAsia="Arial"/>
          <w:sz w:val="26"/>
          <w:szCs w:val="26"/>
        </w:rPr>
        <w:t xml:space="preserve"> /N, i = 1, 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где:</w:t>
      </w:r>
    </w:p>
    <w:p w:rsidR="00E05AFC" w:rsidRPr="00E05AFC" w:rsidRDefault="00E05AFC" w:rsidP="00E05AFC">
      <w:pPr>
        <w:ind w:firstLine="709"/>
        <w:jc w:val="both"/>
        <w:rPr>
          <w:sz w:val="26"/>
          <w:szCs w:val="26"/>
        </w:rPr>
      </w:pPr>
      <w:r w:rsidRPr="00E05AFC">
        <w:rPr>
          <w:rFonts w:eastAsia="Arial"/>
          <w:sz w:val="26"/>
          <w:szCs w:val="26"/>
        </w:rPr>
        <w:t>S - степень достижения планируемых значений показателей муниципальной программы;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proofErr w:type="spellStart"/>
      <w:r w:rsidRPr="00E05AFC">
        <w:rPr>
          <w:rFonts w:eastAsia="Arial"/>
          <w:sz w:val="26"/>
          <w:szCs w:val="26"/>
        </w:rPr>
        <w:t>Ki</w:t>
      </w:r>
      <w:proofErr w:type="spellEnd"/>
      <w:r w:rsidRPr="00E05AFC">
        <w:rPr>
          <w:rFonts w:eastAsia="Arial"/>
          <w:sz w:val="26"/>
          <w:szCs w:val="26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N - число планируемых значений показателей муниципальной программы.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Исполнение по каждому показателю муниципальной программы за отчетный год осуществляется по формуле: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</w:t>
      </w:r>
      <w:proofErr w:type="spellStart"/>
      <w:r w:rsidRPr="00E05AFC">
        <w:rPr>
          <w:rFonts w:eastAsia="Arial"/>
          <w:sz w:val="26"/>
          <w:szCs w:val="26"/>
        </w:rPr>
        <w:t>Ki</w:t>
      </w:r>
      <w:proofErr w:type="spellEnd"/>
      <w:r w:rsidRPr="00E05AFC">
        <w:rPr>
          <w:rFonts w:eastAsia="Arial"/>
          <w:sz w:val="26"/>
          <w:szCs w:val="26"/>
        </w:rPr>
        <w:t xml:space="preserve"> = </w:t>
      </w:r>
      <w:r w:rsidRPr="00E05AFC">
        <w:rPr>
          <w:rFonts w:eastAsia="Arial"/>
          <w:sz w:val="26"/>
          <w:szCs w:val="26"/>
          <w:lang w:val="en-US"/>
        </w:rPr>
        <w:t>A</w:t>
      </w:r>
      <w:r w:rsidRPr="00E05AFC">
        <w:rPr>
          <w:rFonts w:eastAsia="Arial"/>
          <w:sz w:val="26"/>
          <w:szCs w:val="26"/>
        </w:rPr>
        <w:t>i факт /</w:t>
      </w:r>
      <w:r w:rsidRPr="00E05AFC">
        <w:rPr>
          <w:rFonts w:eastAsia="Arial"/>
          <w:sz w:val="26"/>
          <w:szCs w:val="26"/>
          <w:lang w:val="en-US"/>
        </w:rPr>
        <w:t>A</w:t>
      </w:r>
      <w:r w:rsidRPr="00E05AFC">
        <w:rPr>
          <w:rFonts w:eastAsia="Arial"/>
          <w:sz w:val="26"/>
          <w:szCs w:val="26"/>
        </w:rPr>
        <w:t>i план * 100%, где: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</w:t>
      </w:r>
      <w:r w:rsidRPr="00E05AFC">
        <w:rPr>
          <w:rFonts w:eastAsia="Arial"/>
          <w:sz w:val="26"/>
          <w:szCs w:val="26"/>
          <w:lang w:val="en-US"/>
        </w:rPr>
        <w:t>A</w:t>
      </w:r>
      <w:r w:rsidRPr="00E05AFC">
        <w:rPr>
          <w:rFonts w:eastAsia="Arial"/>
          <w:sz w:val="26"/>
          <w:szCs w:val="26"/>
        </w:rPr>
        <w:t>i факт - фактическое значение i показателя за отчетный год;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 </w:t>
      </w:r>
      <w:proofErr w:type="gramStart"/>
      <w:r w:rsidRPr="00E05AFC">
        <w:rPr>
          <w:rFonts w:eastAsia="Arial"/>
          <w:sz w:val="26"/>
          <w:szCs w:val="26"/>
          <w:lang w:val="en-US"/>
        </w:rPr>
        <w:t>A</w:t>
      </w:r>
      <w:r w:rsidRPr="00E05AFC">
        <w:rPr>
          <w:rFonts w:eastAsia="Arial"/>
          <w:sz w:val="26"/>
          <w:szCs w:val="26"/>
        </w:rPr>
        <w:t>i план - плановое значение i показателя на отчетный год.</w:t>
      </w:r>
      <w:proofErr w:type="gramEnd"/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</w:p>
    <w:p w:rsidR="00E05AFC" w:rsidRPr="00E05AFC" w:rsidRDefault="00E05AFC" w:rsidP="00E05AFC">
      <w:pPr>
        <w:ind w:firstLine="709"/>
        <w:jc w:val="both"/>
        <w:rPr>
          <w:rFonts w:eastAsia="Arial"/>
          <w:b/>
          <w:bCs/>
          <w:sz w:val="26"/>
          <w:szCs w:val="26"/>
        </w:rPr>
      </w:pPr>
      <w:r w:rsidRPr="00E05AFC">
        <w:rPr>
          <w:rFonts w:eastAsia="Arial"/>
          <w:b/>
          <w:bCs/>
          <w:sz w:val="26"/>
          <w:szCs w:val="26"/>
        </w:rPr>
        <w:t xml:space="preserve"> 7.3 Показатели, характеризующие цель и результаты реализации проекта</w:t>
      </w:r>
    </w:p>
    <w:p w:rsidR="00E05AFC" w:rsidRPr="00E05AFC" w:rsidRDefault="00E05AFC" w:rsidP="00E05AFC">
      <w:pPr>
        <w:pStyle w:val="42"/>
        <w:spacing w:line="240" w:lineRule="auto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lastRenderedPageBreak/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количество создаваемых (сохраняемых) рабочих мест, единицы;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объем (увеличение объема): грузооборота транспорта общего пользования, </w:t>
      </w:r>
      <w:proofErr w:type="spellStart"/>
      <w:r w:rsidRPr="00E05AFC">
        <w:rPr>
          <w:rFonts w:eastAsia="Arial"/>
          <w:sz w:val="26"/>
          <w:szCs w:val="26"/>
        </w:rPr>
        <w:t>тонно</w:t>
      </w:r>
      <w:proofErr w:type="spellEnd"/>
      <w:r w:rsidRPr="00E05AFC">
        <w:rPr>
          <w:rFonts w:eastAsia="Arial"/>
          <w:sz w:val="26"/>
          <w:szCs w:val="26"/>
        </w:rPr>
        <w:t xml:space="preserve"> - км в год;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пассажирооборота железнодорожного, автобусного и другого транспорта, </w:t>
      </w:r>
      <w:proofErr w:type="spellStart"/>
      <w:r w:rsidRPr="00E05AFC">
        <w:rPr>
          <w:rFonts w:eastAsia="Arial"/>
          <w:sz w:val="26"/>
          <w:szCs w:val="26"/>
        </w:rPr>
        <w:t>пассажиро</w:t>
      </w:r>
      <w:proofErr w:type="spellEnd"/>
      <w:r w:rsidRPr="00E05AFC">
        <w:rPr>
          <w:rFonts w:eastAsia="Arial"/>
          <w:sz w:val="26"/>
          <w:szCs w:val="26"/>
        </w:rPr>
        <w:t xml:space="preserve"> - км в год;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сокращение времени пребывания грузов, пассажиров в пути, процентов;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увеличение доли дорог с твердым покрытием с сетью путей сообщения общего пользования.</w:t>
      </w:r>
    </w:p>
    <w:p w:rsidR="00E05AFC" w:rsidRPr="00E05AFC" w:rsidRDefault="00E05AFC" w:rsidP="00E05AFC">
      <w:pPr>
        <w:ind w:firstLine="709"/>
        <w:jc w:val="both"/>
        <w:rPr>
          <w:sz w:val="26"/>
          <w:szCs w:val="26"/>
        </w:rPr>
      </w:pPr>
      <w:r w:rsidRPr="00E05AFC">
        <w:rPr>
          <w:rFonts w:eastAsia="Arial"/>
          <w:b/>
          <w:bCs/>
          <w:sz w:val="26"/>
          <w:szCs w:val="26"/>
        </w:rPr>
        <w:t>7.4 Показатели эффективности мероприятий</w:t>
      </w:r>
    </w:p>
    <w:p w:rsidR="00E05AFC" w:rsidRPr="00E05AFC" w:rsidRDefault="00E05AFC" w:rsidP="00E05AFC">
      <w:pPr>
        <w:ind w:firstLine="709"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Также </w:t>
      </w:r>
      <w:proofErr w:type="gramStart"/>
      <w:r w:rsidRPr="00E05AFC">
        <w:rPr>
          <w:rFonts w:eastAsia="Arial"/>
          <w:sz w:val="26"/>
          <w:szCs w:val="26"/>
        </w:rPr>
        <w:t>исходя из опыта субъектов РФ предлагаем</w:t>
      </w:r>
      <w:proofErr w:type="gramEnd"/>
      <w:r w:rsidRPr="00E05AFC">
        <w:rPr>
          <w:rFonts w:eastAsia="Arial"/>
          <w:sz w:val="26"/>
          <w:szCs w:val="26"/>
        </w:rPr>
        <w:t xml:space="preserve"> показатели эффективности мероприятий: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 xml:space="preserve">протяженность отремонтированных участков автомобильных дорог, </w:t>
      </w:r>
      <w:proofErr w:type="gramStart"/>
      <w:r w:rsidRPr="00E05AFC">
        <w:rPr>
          <w:rFonts w:eastAsia="Arial"/>
          <w:sz w:val="26"/>
          <w:szCs w:val="26"/>
        </w:rPr>
        <w:t>км</w:t>
      </w:r>
      <w:proofErr w:type="gramEnd"/>
      <w:r w:rsidRPr="00E05AFC">
        <w:rPr>
          <w:rFonts w:eastAsia="Arial"/>
          <w:sz w:val="26"/>
          <w:szCs w:val="26"/>
        </w:rPr>
        <w:t>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количество оборудованных элементами повышения безопасности дорожного движения объектов, единиц;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E05AFC">
        <w:rPr>
          <w:rFonts w:eastAsia="Arial"/>
          <w:sz w:val="26"/>
          <w:szCs w:val="26"/>
        </w:rPr>
        <w:t>количество светофорных объектов, оборудованных адаптивной системой управления дорожным движением, единиц;</w:t>
      </w:r>
    </w:p>
    <w:p w:rsidR="00E05AFC" w:rsidRPr="00E05AFC" w:rsidRDefault="00E05AFC" w:rsidP="00E05AFC">
      <w:pPr>
        <w:pStyle w:val="afc"/>
        <w:keepNext/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b/>
          <w:sz w:val="26"/>
          <w:szCs w:val="26"/>
        </w:rPr>
      </w:pPr>
      <w:r w:rsidRPr="00E05AFC">
        <w:rPr>
          <w:rFonts w:eastAsia="Arial"/>
          <w:sz w:val="26"/>
          <w:szCs w:val="26"/>
        </w:rPr>
        <w:t>удельный вес улиц, обеспеченных уличным освещением, процентов.</w:t>
      </w:r>
      <w:r w:rsidRPr="00E05AFC">
        <w:rPr>
          <w:rFonts w:eastAsiaTheme="minorHAnsi"/>
          <w:sz w:val="26"/>
          <w:szCs w:val="26"/>
        </w:rPr>
        <w:br/>
      </w:r>
      <w:r w:rsidRPr="00E05AFC">
        <w:rPr>
          <w:rFonts w:eastAsiaTheme="minorHAnsi"/>
          <w:b/>
          <w:sz w:val="26"/>
          <w:szCs w:val="26"/>
        </w:rPr>
        <w:br w:type="page"/>
      </w:r>
    </w:p>
    <w:p w:rsidR="00E05AFC" w:rsidRPr="00E05AFC" w:rsidRDefault="00E05AFC" w:rsidP="00E05AFC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bookmarkStart w:id="40" w:name="_Toc502169983"/>
      <w:bookmarkStart w:id="41" w:name="_GoBack"/>
      <w:bookmarkEnd w:id="41"/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ПРЕДЛОЖЕНИЯ ПО ИНСТИТУЦИОНАЛЬНЫМ </w:t>
      </w:r>
      <w:r w:rsidRPr="00E05AFC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  <w:bookmarkEnd w:id="40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42" w:name="88322"/>
      <w:bookmarkEnd w:id="42"/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применение экономических мер, стимулирующих инвестиции в объекты транспортной инфраструктуры;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- координация усилий федеральных органов исполнительной власти, </w:t>
      </w:r>
      <w:bookmarkStart w:id="43" w:name="3f867"/>
      <w:bookmarkEnd w:id="43"/>
      <w:r w:rsidRPr="00E05AFC">
        <w:rPr>
          <w:sz w:val="26"/>
          <w:szCs w:val="26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разработка стандартов и регламентов эксплуатации и (или)</w:t>
      </w:r>
      <w:bookmarkStart w:id="44" w:name="d56ee"/>
      <w:bookmarkEnd w:id="44"/>
      <w:r w:rsidRPr="00E05AFC">
        <w:rPr>
          <w:sz w:val="26"/>
          <w:szCs w:val="26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E05AFC" w:rsidRPr="00E05AFC" w:rsidRDefault="00E05AFC" w:rsidP="00E05AFC">
      <w:pPr>
        <w:pStyle w:val="42"/>
        <w:spacing w:line="240" w:lineRule="auto"/>
        <w:rPr>
          <w:sz w:val="26"/>
          <w:szCs w:val="26"/>
        </w:rPr>
      </w:pPr>
      <w:r w:rsidRPr="00E05AFC">
        <w:rPr>
          <w:sz w:val="26"/>
          <w:szCs w:val="26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поселения.</w:t>
      </w:r>
    </w:p>
    <w:p w:rsidR="00E05AFC" w:rsidRPr="00E05AFC" w:rsidRDefault="00E05AFC" w:rsidP="00E05AF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05AFC" w:rsidRPr="00E05AFC" w:rsidRDefault="00E05AFC" w:rsidP="00E05AFC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A74DC" w:rsidRPr="00E05AFC" w:rsidRDefault="00BA74DC" w:rsidP="00E05AFC">
      <w:pPr>
        <w:ind w:firstLine="709"/>
        <w:jc w:val="both"/>
        <w:rPr>
          <w:sz w:val="26"/>
          <w:szCs w:val="26"/>
        </w:rPr>
      </w:pPr>
    </w:p>
    <w:p w:rsidR="00CF7B75" w:rsidRPr="00E05AFC" w:rsidRDefault="00CF7B75" w:rsidP="00E05AF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CF7B75" w:rsidRPr="00E05AFC" w:rsidRDefault="00CF7B75" w:rsidP="00E05AF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CF7B75" w:rsidRPr="00E05AFC" w:rsidRDefault="00CF7B75" w:rsidP="00E05AF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sectPr w:rsidR="00CF7B75" w:rsidRPr="00E05AFC" w:rsidSect="00E05AFC">
      <w:footerReference w:type="first" r:id="rId16"/>
      <w:pgSz w:w="11906" w:h="16838"/>
      <w:pgMar w:top="1134" w:right="851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6E" w:rsidRDefault="00DB696E" w:rsidP="00E449C1">
      <w:r>
        <w:separator/>
      </w:r>
    </w:p>
  </w:endnote>
  <w:endnote w:type="continuationSeparator" w:id="0">
    <w:p w:rsidR="00DB696E" w:rsidRDefault="00DB696E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FC" w:rsidRPr="00FB7306" w:rsidRDefault="00E05AFC" w:rsidP="005149EF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3"/>
      <w:gridCol w:w="3336"/>
      <w:gridCol w:w="535"/>
    </w:tblGrid>
    <w:tr w:rsidR="00705DA7" w:rsidRPr="00BE7C0E" w:rsidTr="00D460B2">
      <w:trPr>
        <w:trHeight w:val="132"/>
      </w:trPr>
      <w:tc>
        <w:tcPr>
          <w:tcW w:w="2931" w:type="pct"/>
        </w:tcPr>
        <w:p w:rsidR="00705DA7" w:rsidRPr="00670045" w:rsidRDefault="00705DA7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05DA7" w:rsidRPr="00BE7C0E" w:rsidRDefault="00705DA7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05DA7" w:rsidRPr="00BE7C0E" w:rsidRDefault="00705DA7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E05AFC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05DA7" w:rsidRPr="005D0561" w:rsidRDefault="00705DA7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6E" w:rsidRDefault="00DB696E" w:rsidP="00E449C1">
      <w:r>
        <w:separator/>
      </w:r>
    </w:p>
  </w:footnote>
  <w:footnote w:type="continuationSeparator" w:id="0">
    <w:p w:rsidR="00DB696E" w:rsidRDefault="00DB696E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FC" w:rsidRPr="00D43DBF" w:rsidRDefault="00E05AFC">
    <w:pPr>
      <w:pStyle w:val="af1"/>
      <w:jc w:val="center"/>
      <w:rPr>
        <w:rFonts w:ascii="PT Astra Serif" w:hAnsi="PT Astra Serif"/>
      </w:rPr>
    </w:pPr>
    <w:r w:rsidRPr="00D43DBF">
      <w:rPr>
        <w:rFonts w:ascii="PT Astra Serif" w:hAnsi="PT Astra Serif"/>
      </w:rPr>
      <w:fldChar w:fldCharType="begin"/>
    </w:r>
    <w:r w:rsidRPr="00D43DBF">
      <w:rPr>
        <w:rFonts w:ascii="PT Astra Serif" w:hAnsi="PT Astra Serif"/>
      </w:rPr>
      <w:instrText>PAGE   \* MERGEFORMAT</w:instrText>
    </w:r>
    <w:r w:rsidRPr="00D43DBF"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5</w:t>
    </w:r>
    <w:r w:rsidRPr="00D43DBF">
      <w:rPr>
        <w:rFonts w:ascii="PT Astra Serif" w:hAnsi="PT Astra Serif"/>
        <w:noProof/>
      </w:rPr>
      <w:fldChar w:fldCharType="end"/>
    </w:r>
  </w:p>
  <w:p w:rsidR="00E05AFC" w:rsidRPr="00444EB5" w:rsidRDefault="00E05AF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FC" w:rsidRPr="00BE7C0E" w:rsidRDefault="00E05AFC" w:rsidP="005149EF">
    <w:pPr>
      <w:rPr>
        <w:rFonts w:ascii="Arial" w:hAnsi="Arial" w:cs="Arial"/>
        <w:sz w:val="12"/>
      </w:rPr>
    </w:pPr>
  </w:p>
  <w:p w:rsidR="00E05AFC" w:rsidRDefault="00E05AF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E47B58"/>
    <w:multiLevelType w:val="hybridMultilevel"/>
    <w:tmpl w:val="6E76FD3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1F4393"/>
    <w:multiLevelType w:val="hybridMultilevel"/>
    <w:tmpl w:val="A10CE84E"/>
    <w:lvl w:ilvl="0" w:tplc="BC50D0CC">
      <w:start w:val="1"/>
      <w:numFmt w:val="decimal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7778A"/>
    <w:multiLevelType w:val="hybridMultilevel"/>
    <w:tmpl w:val="8D28A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6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D1AC7"/>
    <w:multiLevelType w:val="hybridMultilevel"/>
    <w:tmpl w:val="183E800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EC48DF"/>
    <w:multiLevelType w:val="hybridMultilevel"/>
    <w:tmpl w:val="A3B0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9911FF"/>
    <w:multiLevelType w:val="hybridMultilevel"/>
    <w:tmpl w:val="449A487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210D1F"/>
    <w:multiLevelType w:val="hybridMultilevel"/>
    <w:tmpl w:val="693ED41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0C5EE6"/>
    <w:multiLevelType w:val="hybridMultilevel"/>
    <w:tmpl w:val="BD24A80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E71C28"/>
    <w:multiLevelType w:val="hybridMultilevel"/>
    <w:tmpl w:val="FAE8499E"/>
    <w:lvl w:ilvl="0" w:tplc="A996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5B659A"/>
    <w:multiLevelType w:val="hybridMultilevel"/>
    <w:tmpl w:val="106C6D4C"/>
    <w:lvl w:ilvl="0" w:tplc="675CC9B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21">
    <w:nsid w:val="4DEA50E6"/>
    <w:multiLevelType w:val="hybridMultilevel"/>
    <w:tmpl w:val="7AC41278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40645D"/>
    <w:multiLevelType w:val="hybridMultilevel"/>
    <w:tmpl w:val="0D54C97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>
    <w:nsid w:val="5A3F6B34"/>
    <w:multiLevelType w:val="hybridMultilevel"/>
    <w:tmpl w:val="1230283A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D94C70"/>
    <w:multiLevelType w:val="hybridMultilevel"/>
    <w:tmpl w:val="474C86E0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C45395"/>
    <w:multiLevelType w:val="hybridMultilevel"/>
    <w:tmpl w:val="602A9A6E"/>
    <w:lvl w:ilvl="0" w:tplc="3BDCB38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4"/>
          <w:u w:val="none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0">
    <w:abstractNumId w:val="5"/>
    <w:lvlOverride w:ilvl="0">
      <w:startOverride w:val="1"/>
      <w:lvl w:ilvl="0">
        <w:start w:val="1"/>
        <w:numFmt w:val="decimal"/>
        <w:suff w:val="space"/>
        <w:lvlText w:val="%1"/>
        <w:lvlJc w:val="left"/>
        <w:pPr>
          <w:ind w:firstLine="851"/>
        </w:pPr>
        <w:rPr>
          <w:rFonts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%1.%2"/>
        <w:lvlJc w:val="left"/>
        <w:pPr>
          <w:ind w:left="567" w:firstLine="284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ind w:left="567" w:firstLine="284"/>
        </w:pPr>
        <w:rPr>
          <w:rFonts w:cs="Times New Roman"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cs="Times New Roman"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cs="Times New Roman"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cs="Times New Roman"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cs="Times New Roman"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cs="Times New Roman" w:hint="default"/>
        </w:rPr>
      </w:lvl>
    </w:lvlOverride>
  </w:num>
  <w:num w:numId="11">
    <w:abstractNumId w:val="27"/>
  </w:num>
  <w:num w:numId="12">
    <w:abstractNumId w:val="15"/>
  </w:num>
  <w:num w:numId="13">
    <w:abstractNumId w:val="21"/>
  </w:num>
  <w:num w:numId="14">
    <w:abstractNumId w:val="17"/>
  </w:num>
  <w:num w:numId="15">
    <w:abstractNumId w:val="2"/>
  </w:num>
  <w:num w:numId="16">
    <w:abstractNumId w:val="11"/>
  </w:num>
  <w:num w:numId="17">
    <w:abstractNumId w:val="23"/>
  </w:num>
  <w:num w:numId="18">
    <w:abstractNumId w:val="7"/>
  </w:num>
  <w:num w:numId="19">
    <w:abstractNumId w:val="28"/>
  </w:num>
  <w:num w:numId="20">
    <w:abstractNumId w:val="29"/>
  </w:num>
  <w:num w:numId="21">
    <w:abstractNumId w:val="16"/>
  </w:num>
  <w:num w:numId="22">
    <w:abstractNumId w:val="3"/>
  </w:num>
  <w:num w:numId="23">
    <w:abstractNumId w:val="26"/>
  </w:num>
  <w:num w:numId="24">
    <w:abstractNumId w:val="18"/>
  </w:num>
  <w:num w:numId="25">
    <w:abstractNumId w:val="19"/>
  </w:num>
  <w:num w:numId="26">
    <w:abstractNumId w:val="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10"/>
  </w:num>
  <w:num w:numId="33">
    <w:abstractNumId w:val="8"/>
  </w:num>
  <w:num w:numId="3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72C70"/>
    <w:rsid w:val="002976FC"/>
    <w:rsid w:val="002C527F"/>
    <w:rsid w:val="00355871"/>
    <w:rsid w:val="0047144E"/>
    <w:rsid w:val="005149EF"/>
    <w:rsid w:val="00574317"/>
    <w:rsid w:val="005845BD"/>
    <w:rsid w:val="00587588"/>
    <w:rsid w:val="005F1D9B"/>
    <w:rsid w:val="006113EE"/>
    <w:rsid w:val="00705D99"/>
    <w:rsid w:val="00705DA7"/>
    <w:rsid w:val="00707C82"/>
    <w:rsid w:val="00707E63"/>
    <w:rsid w:val="007345AE"/>
    <w:rsid w:val="00773363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04807"/>
    <w:rsid w:val="00A309F3"/>
    <w:rsid w:val="00A44C07"/>
    <w:rsid w:val="00B11BC0"/>
    <w:rsid w:val="00B36436"/>
    <w:rsid w:val="00B646A0"/>
    <w:rsid w:val="00B7640C"/>
    <w:rsid w:val="00BA74DC"/>
    <w:rsid w:val="00BD5F60"/>
    <w:rsid w:val="00C03E2B"/>
    <w:rsid w:val="00CC5F24"/>
    <w:rsid w:val="00CF7B75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B696E"/>
    <w:rsid w:val="00DF103F"/>
    <w:rsid w:val="00E05AFC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F0308D"/>
    <w:rsid w:val="00F26E6B"/>
    <w:rsid w:val="00F33C1F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39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3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39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99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3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uiPriority w:val="99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8;&#1048;%20&#1088;&#1072;&#1089;&#1095;&#1077;&#1090;/&#1084;&#1077;&#1088;&#1086;&#1087;&#1088;&#1080;&#1103;&#1090;&#1080;&#1103;%20&#1055;&#1050;&#1056;%20&#1058;&#1048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Крап'!$C$67:$F$67</c:f>
              <c:strCache>
                <c:ptCount val="4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 (внутрипоселенческие)</c:v>
                </c:pt>
                <c:pt idx="3">
                  <c:v>Грунтовое покрытие (межпоселенческие)</c:v>
                </c:pt>
              </c:strCache>
            </c:strRef>
          </c:cat>
          <c:val>
            <c:numRef>
              <c:f>'дор Крап'!$C$68:$F$68</c:f>
              <c:numCache>
                <c:formatCode>0.0;[Red]0.0</c:formatCode>
                <c:ptCount val="4"/>
                <c:pt idx="0" formatCode="General">
                  <c:v>19</c:v>
                </c:pt>
                <c:pt idx="1">
                  <c:v>9</c:v>
                </c:pt>
                <c:pt idx="2">
                  <c:v>1</c:v>
                </c:pt>
                <c:pt idx="3" formatCode="General">
                  <c:v>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68-4013-BD9D-1AAE5E5596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shape val="box"/>
        <c:axId val="134276096"/>
        <c:axId val="97757440"/>
        <c:axId val="0"/>
      </c:bar3DChart>
      <c:catAx>
        <c:axId val="13427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7757440"/>
        <c:crosses val="autoZero"/>
        <c:auto val="1"/>
        <c:lblAlgn val="ctr"/>
        <c:lblOffset val="100"/>
        <c:noMultiLvlLbl val="0"/>
      </c:catAx>
      <c:valAx>
        <c:axId val="97757440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27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Крап (2)'!$E$23:$E$26</c:f>
              <c:strCache>
                <c:ptCount val="4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(154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(5 км.)</c:v>
                </c:pt>
                <c:pt idx="3">
                  <c:v>Строительство автомобильных дорог (щебеночного покрытия) общего пользования местного значения на осваиваемых территориях (5 км ): д. Чириково, с. Драгуны, д. Ярцево, с. Крапивна, д. Каменка, д. Каменские Выселки.</c:v>
                </c:pt>
              </c:strCache>
            </c:strRef>
          </c:cat>
          <c:val>
            <c:numRef>
              <c:f>'меропр Крап (2)'!$F$23:$F$26</c:f>
              <c:numCache>
                <c:formatCode>0</c:formatCode>
                <c:ptCount val="4"/>
                <c:pt idx="0">
                  <c:v>255040.29634599999</c:v>
                </c:pt>
                <c:pt idx="1">
                  <c:v>92741.925944000017</c:v>
                </c:pt>
                <c:pt idx="2">
                  <c:v>46370.962972000001</c:v>
                </c:pt>
                <c:pt idx="3">
                  <c:v>35000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D6-40D7-8176-D78DEF1B2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34276608"/>
        <c:axId val="97759168"/>
        <c:axId val="0"/>
      </c:bar3DChart>
      <c:catAx>
        <c:axId val="13427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59168"/>
        <c:crosses val="autoZero"/>
        <c:auto val="1"/>
        <c:lblAlgn val="ctr"/>
        <c:lblOffset val="100"/>
        <c:noMultiLvlLbl val="0"/>
      </c:catAx>
      <c:valAx>
        <c:axId val="9775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76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Крап'!$E$23:$E$25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(31,5 км.)</c:v>
                </c:pt>
                <c:pt idx="1">
                  <c:v>Содержание автомобильных дорог общего пользования местного значения (154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(5 км.)</c:v>
                </c:pt>
              </c:strCache>
            </c:strRef>
          </c:cat>
          <c:val>
            <c:numRef>
              <c:f>'меропр Крап'!$F$23:$F$25</c:f>
              <c:numCache>
                <c:formatCode>0</c:formatCode>
                <c:ptCount val="3"/>
                <c:pt idx="0">
                  <c:v>220000</c:v>
                </c:pt>
                <c:pt idx="1">
                  <c:v>80000</c:v>
                </c:pt>
                <c:pt idx="2">
                  <c:v>40000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7388</Words>
  <Characters>42116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2022-07-06T12:25:00Z</cp:lastPrinted>
  <dcterms:created xsi:type="dcterms:W3CDTF">2022-08-05T07:01:00Z</dcterms:created>
  <dcterms:modified xsi:type="dcterms:W3CDTF">2022-08-05T07:01:00Z</dcterms:modified>
</cp:coreProperties>
</file>