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7000000">
      <w:pPr>
        <w:widowControl w:val="1"/>
        <w:ind/>
        <w:jc w:val="center"/>
        <w:rPr>
          <w:rFonts w:ascii="Times New Roman" w:hAnsi="Times New Roman"/>
          <w:sz w:val="24"/>
        </w:rPr>
      </w:pPr>
      <w:r>
        <w:rPr>
          <w:rFonts w:ascii="Times New Roman" w:hAnsi="Times New Roman"/>
          <w:b w:val="1"/>
          <w:sz w:val="24"/>
        </w:rPr>
        <w:drawing>
          <wp:inline>
            <wp:extent cx="614529" cy="771525"/>
            <wp:effectExtent b="0" l="0" r="0" t="0"/>
            <wp:docPr hidden="false" id="2" name="Picture 2"/>
            <a:graphic>
              <a:graphicData uri="http://schemas.openxmlformats.org/drawingml/2006/picture">
                <pic:pic>
                  <pic:nvPicPr>
                    <pic:cNvPr hidden="false" id="1" name="Picture 1"/>
                    <pic:cNvPicPr preferRelativeResize="true"/>
                  </pic:nvPicPr>
                  <pic:blipFill>
                    <a:blip r:embed="rId4"/>
                    <a:srcRect b="0" l="0" r="0" t="0"/>
                    <a:stretch/>
                  </pic:blipFill>
                  <pic:spPr>
                    <a:xfrm flipH="false" flipV="false" rot="0">
                      <a:ext cx="614529" cy="771525"/>
                    </a:xfrm>
                    <a:prstGeom prst="rect"/>
                  </pic:spPr>
                </pic:pic>
              </a:graphicData>
            </a:graphic>
          </wp:inline>
        </w:drawing>
      </w:r>
    </w:p>
    <w:p w14:paraId="08000000">
      <w:pPr>
        <w:widowControl w:val="1"/>
        <w:ind/>
        <w:jc w:val="center"/>
        <w:rPr>
          <w:rFonts w:ascii="PT Astra Serif" w:hAnsi="PT Astra Serif"/>
          <w:b w:val="1"/>
          <w:sz w:val="34"/>
        </w:rPr>
      </w:pPr>
      <w:r>
        <w:rPr>
          <w:rFonts w:ascii="PT Astra Serif" w:hAnsi="PT Astra Serif"/>
          <w:b w:val="1"/>
          <w:sz w:val="34"/>
        </w:rPr>
        <w:t xml:space="preserve">АДМИНИСТРАЦИЯ </w:t>
      </w:r>
    </w:p>
    <w:p w14:paraId="09000000">
      <w:pPr>
        <w:widowControl w:val="1"/>
        <w:ind/>
        <w:jc w:val="center"/>
        <w:rPr>
          <w:rFonts w:ascii="PT Astra Serif" w:hAnsi="PT Astra Serif"/>
          <w:b w:val="1"/>
          <w:sz w:val="34"/>
        </w:rPr>
      </w:pPr>
      <w:r>
        <w:rPr>
          <w:rFonts w:ascii="PT Astra Serif" w:hAnsi="PT Astra Serif"/>
          <w:b w:val="1"/>
          <w:sz w:val="34"/>
        </w:rPr>
        <w:t xml:space="preserve">МУНИЦИПАЛЬНОГО ОБРАЗОВАНИЯ </w:t>
      </w:r>
    </w:p>
    <w:p w14:paraId="0A000000">
      <w:pPr>
        <w:widowControl w:val="1"/>
        <w:ind/>
        <w:jc w:val="center"/>
        <w:rPr>
          <w:rFonts w:ascii="PT Astra Serif" w:hAnsi="PT Astra Serif"/>
          <w:b w:val="1"/>
          <w:sz w:val="34"/>
        </w:rPr>
      </w:pPr>
      <w:r>
        <w:rPr>
          <w:rFonts w:ascii="PT Astra Serif" w:hAnsi="PT Astra Serif"/>
          <w:b w:val="1"/>
          <w:sz w:val="34"/>
        </w:rPr>
        <w:t>Щ</w:t>
      </w:r>
      <w:r>
        <w:rPr>
          <w:rFonts w:ascii="PT Astra Serif" w:hAnsi="PT Astra Serif"/>
          <w:b w:val="1"/>
          <w:sz w:val="34"/>
        </w:rPr>
        <w:t>Ё</w:t>
      </w:r>
      <w:r>
        <w:rPr>
          <w:rFonts w:ascii="PT Astra Serif" w:hAnsi="PT Astra Serif"/>
          <w:b w:val="1"/>
          <w:sz w:val="34"/>
        </w:rPr>
        <w:t xml:space="preserve">КИНСКИЙ РАЙОН </w:t>
      </w:r>
    </w:p>
    <w:p w14:paraId="0B000000">
      <w:pPr>
        <w:widowControl w:val="1"/>
        <w:spacing w:before="200" w:line="200" w:lineRule="exact"/>
        <w:ind/>
        <w:jc w:val="center"/>
        <w:rPr>
          <w:rFonts w:ascii="PT Astra Serif" w:hAnsi="PT Astra Serif"/>
          <w:b w:val="1"/>
          <w:sz w:val="33"/>
        </w:rPr>
      </w:pPr>
    </w:p>
    <w:p w14:paraId="0C000000">
      <w:pPr>
        <w:widowControl w:val="1"/>
        <w:spacing w:before="200" w:line="276" w:lineRule="auto"/>
        <w:ind/>
        <w:jc w:val="center"/>
        <w:rPr>
          <w:rFonts w:ascii="PT Astra Serif" w:hAnsi="PT Astra Serif"/>
          <w:b w:val="1"/>
          <w:sz w:val="33"/>
        </w:rPr>
      </w:pPr>
      <w:r>
        <w:rPr>
          <w:rFonts w:ascii="PT Astra Serif" w:hAnsi="PT Astra Serif"/>
          <w:b w:val="1"/>
          <w:sz w:val="33"/>
        </w:rPr>
        <w:t>ПОСТАНОВЛЕНИЕ</w:t>
      </w:r>
    </w:p>
    <w:p w14:paraId="0D000000">
      <w:pPr>
        <w:widowControl w:val="1"/>
        <w:spacing w:before="600" w:line="200" w:lineRule="exact"/>
        <w:ind/>
        <w:jc w:val="center"/>
        <w:rPr>
          <w:rFonts w:ascii="PT Astra Serif" w:hAnsi="PT Astra Serif"/>
          <w:b w:val="1"/>
          <w:sz w:val="32"/>
        </w:rPr>
      </w:pPr>
    </w:p>
    <w:tbl>
      <w:tblPr>
        <w:tblStyle w:val="Style_2"/>
        <w:tblW w:type="auto" w:w="0"/>
        <w:tblInd w:type="dxa" w:w="675"/>
        <w:tblLayout w:type="fixed"/>
      </w:tblPr>
      <w:tblGrid>
        <w:gridCol w:w="5846"/>
        <w:gridCol w:w="2409"/>
      </w:tblGrid>
      <w:tr>
        <w:trPr>
          <w:trHeight w:hRule="atLeast" w:val="146"/>
        </w:trPr>
        <w:tc>
          <w:tcPr>
            <w:tcW w:type="dxa" w:w="5846"/>
            <w:shd w:fill="auto" w:val="clear"/>
          </w:tcPr>
          <w:p w14:paraId="0E000000">
            <w:pPr>
              <w:widowControl w:val="1"/>
              <w:ind/>
              <w:jc w:val="left"/>
              <w:rPr>
                <w:rFonts w:ascii="PT Astra Serif" w:hAnsi="PT Astra Serif"/>
                <w:sz w:val="28"/>
              </w:rPr>
            </w:pPr>
            <w:r>
              <w:rPr>
                <w:rFonts w:ascii="PT Astra Serif" w:hAnsi="PT Astra Serif"/>
                <w:sz w:val="28"/>
              </w:rPr>
              <w:t>от</w:t>
            </w:r>
            <w:r>
              <w:rPr>
                <w:rFonts w:ascii="PT Astra Serif" w:hAnsi="PT Astra Serif"/>
                <w:sz w:val="28"/>
              </w:rPr>
              <w:t xml:space="preserve"> 08.10.2026</w:t>
            </w:r>
          </w:p>
        </w:tc>
        <w:tc>
          <w:tcPr>
            <w:tcW w:type="dxa" w:w="2409"/>
            <w:shd w:fill="auto" w:val="clear"/>
          </w:tcPr>
          <w:p w14:paraId="0F000000">
            <w:pPr>
              <w:widowControl w:val="1"/>
              <w:ind/>
              <w:jc w:val="left"/>
              <w:rPr>
                <w:rFonts w:ascii="PT Astra Serif" w:hAnsi="PT Astra Serif"/>
                <w:sz w:val="28"/>
              </w:rPr>
            </w:pPr>
            <w:r>
              <w:rPr>
                <w:rFonts w:ascii="PT Astra Serif" w:hAnsi="PT Astra Serif"/>
                <w:sz w:val="28"/>
              </w:rPr>
              <w:t>№</w:t>
            </w:r>
            <w:r>
              <w:rPr>
                <w:rFonts w:ascii="PT Astra Serif" w:hAnsi="PT Astra Serif"/>
                <w:sz w:val="28"/>
              </w:rPr>
              <w:t xml:space="preserve"> 10 – 1656</w:t>
            </w:r>
          </w:p>
        </w:tc>
      </w:tr>
    </w:tbl>
    <w:p w14:paraId="10000000">
      <w:pPr>
        <w:widowControl w:val="1"/>
        <w:ind/>
        <w:jc w:val="left"/>
        <w:rPr>
          <w:rFonts w:ascii="PT Astra Serif" w:hAnsi="PT Astra Serif"/>
        </w:rPr>
      </w:pPr>
    </w:p>
    <w:p w14:paraId="11000000">
      <w:pPr>
        <w:widowControl w:val="0"/>
        <w:tabs>
          <w:tab w:leader="none" w:pos="4677" w:val="center"/>
        </w:tabs>
        <w:ind/>
        <w:jc w:val="center"/>
        <w:rPr>
          <w:rFonts w:ascii="PT Astra Serif" w:hAnsi="PT Astra Serif"/>
          <w:b w:val="1"/>
        </w:rPr>
      </w:pPr>
    </w:p>
    <w:p w14:paraId="12000000">
      <w:pPr>
        <w:widowControl w:val="1"/>
        <w:ind/>
        <w:jc w:val="center"/>
        <w:rPr>
          <w:rFonts w:ascii="PT Astra Serif" w:hAnsi="PT Astra Serif"/>
          <w:b w:val="1"/>
          <w:sz w:val="28"/>
        </w:rPr>
      </w:pPr>
      <w:r>
        <w:rPr>
          <w:rFonts w:ascii="PT Astra Serif" w:hAnsi="PT Astra Serif"/>
          <w:b w:val="1"/>
          <w:sz w:val="28"/>
        </w:rPr>
        <w:t>О внесении изменени</w:t>
      </w:r>
      <w:r>
        <w:rPr>
          <w:rFonts w:ascii="PT Astra Serif" w:hAnsi="PT Astra Serif"/>
          <w:b w:val="1"/>
          <w:sz w:val="28"/>
        </w:rPr>
        <w:t>й</w:t>
      </w:r>
      <w:r>
        <w:rPr>
          <w:rFonts w:ascii="PT Astra Serif" w:hAnsi="PT Astra Serif"/>
          <w:b w:val="1"/>
          <w:sz w:val="28"/>
        </w:rPr>
        <w:t xml:space="preserve"> в постановление администрации </w:t>
      </w:r>
    </w:p>
    <w:p w14:paraId="13000000">
      <w:pPr>
        <w:widowControl w:val="1"/>
        <w:ind/>
        <w:jc w:val="center"/>
        <w:rPr>
          <w:rFonts w:ascii="PT Astra Serif" w:hAnsi="PT Astra Serif"/>
          <w:b w:val="1"/>
          <w:sz w:val="28"/>
        </w:rPr>
      </w:pPr>
      <w:r>
        <w:rPr>
          <w:rFonts w:ascii="PT Astra Serif" w:hAnsi="PT Astra Serif"/>
          <w:b w:val="1"/>
          <w:sz w:val="28"/>
        </w:rPr>
        <w:t>Щёкинского</w:t>
      </w:r>
      <w:r>
        <w:rPr>
          <w:rFonts w:ascii="PT Astra Serif" w:hAnsi="PT Astra Serif"/>
          <w:b w:val="1"/>
          <w:sz w:val="28"/>
        </w:rPr>
        <w:t xml:space="preserve"> района </w:t>
      </w:r>
      <w:r>
        <w:rPr>
          <w:rFonts w:ascii="PT Astra Serif" w:hAnsi="PT Astra Serif"/>
          <w:b w:val="1"/>
          <w:sz w:val="28"/>
        </w:rPr>
        <w:t>от 03.08.2017 № 8-1026 «О создании комиссии администрации муниципального образования Щ</w:t>
      </w:r>
      <w:r>
        <w:rPr>
          <w:rFonts w:ascii="PT Astra Serif" w:hAnsi="PT Astra Serif"/>
          <w:b w:val="1"/>
          <w:sz w:val="28"/>
        </w:rPr>
        <w:t>ё</w:t>
      </w:r>
      <w:r>
        <w:rPr>
          <w:rFonts w:ascii="PT Astra Serif" w:hAnsi="PT Astra Serif"/>
          <w:b w:val="1"/>
          <w:sz w:val="28"/>
        </w:rPr>
        <w:t xml:space="preserve">кинский район </w:t>
      </w:r>
    </w:p>
    <w:p w14:paraId="14000000">
      <w:pPr>
        <w:widowControl w:val="1"/>
        <w:ind/>
        <w:jc w:val="center"/>
        <w:rPr>
          <w:rFonts w:ascii="PT Astra Serif" w:hAnsi="PT Astra Serif"/>
          <w:b w:val="1"/>
          <w:sz w:val="28"/>
        </w:rPr>
      </w:pPr>
      <w:r>
        <w:rPr>
          <w:rFonts w:ascii="PT Astra Serif" w:hAnsi="PT Astra Serif"/>
          <w:b w:val="1"/>
          <w:sz w:val="28"/>
        </w:rPr>
        <w:t xml:space="preserve">по определению поставщиков (подрядчиков, исполнителей) </w:t>
      </w:r>
    </w:p>
    <w:p w14:paraId="15000000">
      <w:pPr>
        <w:widowControl w:val="1"/>
        <w:ind/>
        <w:jc w:val="center"/>
        <w:rPr>
          <w:rFonts w:ascii="PT Astra Serif" w:hAnsi="PT Astra Serif"/>
          <w:b w:val="1"/>
          <w:sz w:val="28"/>
        </w:rPr>
      </w:pPr>
      <w:r>
        <w:rPr>
          <w:rFonts w:ascii="PT Astra Serif" w:hAnsi="PT Astra Serif"/>
          <w:b w:val="1"/>
          <w:sz w:val="28"/>
        </w:rPr>
        <w:t xml:space="preserve">для заключения контрактов на поставку товаров, выполнение работ, оказание услуг для заказчиков муниципального образования </w:t>
      </w:r>
    </w:p>
    <w:p w14:paraId="16000000">
      <w:pPr>
        <w:widowControl w:val="1"/>
        <w:ind/>
        <w:jc w:val="center"/>
        <w:rPr>
          <w:rFonts w:ascii="PT Astra Serif" w:hAnsi="PT Astra Serif"/>
          <w:sz w:val="24"/>
        </w:rPr>
      </w:pPr>
      <w:r>
        <w:rPr>
          <w:rFonts w:ascii="PT Astra Serif" w:hAnsi="PT Astra Serif"/>
          <w:b w:val="1"/>
          <w:sz w:val="28"/>
        </w:rPr>
        <w:t xml:space="preserve">рабочий поселок Первомайский </w:t>
      </w:r>
      <w:r>
        <w:rPr>
          <w:rFonts w:ascii="PT Astra Serif" w:hAnsi="PT Astra Serif"/>
          <w:b w:val="1"/>
          <w:sz w:val="28"/>
        </w:rPr>
        <w:t>Щ</w:t>
      </w:r>
      <w:r>
        <w:rPr>
          <w:rFonts w:ascii="PT Astra Serif" w:hAnsi="PT Astra Serif"/>
          <w:b w:val="1"/>
          <w:sz w:val="28"/>
        </w:rPr>
        <w:t>ё</w:t>
      </w:r>
      <w:r>
        <w:rPr>
          <w:rFonts w:ascii="PT Astra Serif" w:hAnsi="PT Astra Serif"/>
          <w:b w:val="1"/>
          <w:sz w:val="28"/>
        </w:rPr>
        <w:t>кинского</w:t>
      </w:r>
      <w:r>
        <w:rPr>
          <w:rFonts w:ascii="PT Astra Serif" w:hAnsi="PT Astra Serif"/>
          <w:b w:val="1"/>
          <w:sz w:val="28"/>
        </w:rPr>
        <w:t xml:space="preserve"> района»</w:t>
      </w:r>
    </w:p>
    <w:p w14:paraId="17000000">
      <w:pPr>
        <w:widowControl w:val="1"/>
        <w:ind/>
        <w:jc w:val="center"/>
        <w:rPr>
          <w:rFonts w:ascii="PT Astra Serif" w:hAnsi="PT Astra Serif"/>
        </w:rPr>
      </w:pPr>
    </w:p>
    <w:p w14:paraId="18000000">
      <w:pPr>
        <w:widowControl w:val="1"/>
        <w:ind/>
        <w:jc w:val="center"/>
        <w:rPr>
          <w:rFonts w:ascii="PT Astra Serif" w:hAnsi="PT Astra Serif"/>
        </w:rPr>
      </w:pPr>
    </w:p>
    <w:p w14:paraId="19000000">
      <w:pPr>
        <w:widowControl w:val="1"/>
        <w:spacing w:line="360" w:lineRule="exact"/>
        <w:ind w:firstLine="709"/>
        <w:rPr>
          <w:rFonts w:ascii="PT Astra Serif" w:hAnsi="PT Astra Serif"/>
          <w:sz w:val="28"/>
        </w:rPr>
      </w:pPr>
      <w:r>
        <w:rPr>
          <w:rFonts w:ascii="PT Astra Serif" w:hAnsi="PT Astra Serif"/>
          <w:sz w:val="28"/>
        </w:rPr>
        <w:t>В соответствии с Федеральным законом от 05.04.2013 №</w:t>
      </w:r>
      <w:r>
        <w:rPr>
          <w:rFonts w:ascii="PT Astra Serif" w:hAnsi="PT Astra Serif"/>
          <w:sz w:val="28"/>
        </w:rPr>
        <w:t> </w:t>
      </w:r>
      <w:r>
        <w:rPr>
          <w:rFonts w:ascii="PT Astra Serif" w:hAnsi="PT Astra Serif"/>
          <w:sz w:val="28"/>
        </w:rPr>
        <w:t xml:space="preserve">44-ФЗ </w:t>
      </w:r>
      <w:r>
        <w:rPr>
          <w:rFonts w:ascii="PT Astra Serif" w:hAnsi="PT Astra Serif"/>
          <w:sz w:val="28"/>
        </w:rPr>
        <w:t xml:space="preserve">                                                    </w:t>
      </w:r>
      <w:r>
        <w:rPr>
          <w:rFonts w:ascii="PT Astra Serif" w:hAnsi="PT Astra Serif"/>
          <w:sz w:val="28"/>
        </w:rPr>
        <w:t xml:space="preserve">«О контрактной системе в сфере закупок товаров, работ, услуг для обеспечения государственных и муниципальных нужд», </w:t>
      </w:r>
      <w:r>
        <w:rPr>
          <w:rFonts w:ascii="PT Astra Serif" w:hAnsi="PT Astra Serif"/>
          <w:sz w:val="28"/>
        </w:rPr>
        <w:t xml:space="preserve">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w:t>
      </w:r>
      <w:r>
        <w:rPr>
          <w:rFonts w:ascii="PT Astra Serif" w:hAnsi="PT Astra Serif"/>
          <w:sz w:val="28"/>
        </w:rPr>
        <w:t xml:space="preserve">на основании Устава </w:t>
      </w:r>
      <w:r>
        <w:rPr>
          <w:rFonts w:ascii="PT Astra Serif" w:hAnsi="PT Astra Serif"/>
          <w:sz w:val="28"/>
        </w:rPr>
        <w:t>Щ</w:t>
      </w:r>
      <w:r>
        <w:rPr>
          <w:rFonts w:ascii="PT Astra Serif" w:hAnsi="PT Astra Serif"/>
          <w:sz w:val="28"/>
        </w:rPr>
        <w:t>ё</w:t>
      </w:r>
      <w:r>
        <w:rPr>
          <w:rFonts w:ascii="PT Astra Serif" w:hAnsi="PT Astra Serif"/>
          <w:sz w:val="28"/>
        </w:rPr>
        <w:t>кинского</w:t>
      </w:r>
      <w:r>
        <w:rPr>
          <w:rFonts w:ascii="PT Astra Serif" w:hAnsi="PT Astra Serif"/>
          <w:sz w:val="28"/>
        </w:rPr>
        <w:t xml:space="preserve"> муниципального района Тульской</w:t>
      </w:r>
      <w:r>
        <w:rPr>
          <w:rFonts w:ascii="PT Astra Serif" w:hAnsi="PT Astra Serif"/>
          <w:sz w:val="28"/>
        </w:rPr>
        <w:t xml:space="preserve"> области</w:t>
      </w:r>
      <w:r>
        <w:rPr>
          <w:rFonts w:ascii="PT Astra Serif" w:hAnsi="PT Astra Serif"/>
          <w:sz w:val="28"/>
        </w:rPr>
        <w:t xml:space="preserve"> </w:t>
      </w:r>
      <w:r>
        <w:rPr>
          <w:rFonts w:ascii="PT Astra Serif" w:hAnsi="PT Astra Serif"/>
          <w:sz w:val="28"/>
        </w:rPr>
        <w:t xml:space="preserve">администрация </w:t>
      </w:r>
      <w:r>
        <w:rPr>
          <w:rFonts w:ascii="PT Astra Serif" w:hAnsi="PT Astra Serif"/>
          <w:sz w:val="28"/>
        </w:rPr>
        <w:t>Щ</w:t>
      </w:r>
      <w:r>
        <w:rPr>
          <w:rFonts w:ascii="PT Astra Serif" w:hAnsi="PT Astra Serif"/>
          <w:sz w:val="28"/>
        </w:rPr>
        <w:t>ё</w:t>
      </w:r>
      <w:r>
        <w:rPr>
          <w:rFonts w:ascii="PT Astra Serif" w:hAnsi="PT Astra Serif"/>
          <w:sz w:val="28"/>
        </w:rPr>
        <w:t>кинск</w:t>
      </w:r>
      <w:r>
        <w:rPr>
          <w:rFonts w:ascii="PT Astra Serif" w:hAnsi="PT Astra Serif"/>
          <w:sz w:val="28"/>
        </w:rPr>
        <w:t>ого</w:t>
      </w:r>
      <w:r>
        <w:rPr>
          <w:rFonts w:ascii="PT Astra Serif" w:hAnsi="PT Astra Serif"/>
          <w:sz w:val="28"/>
        </w:rPr>
        <w:t xml:space="preserve"> район</w:t>
      </w:r>
      <w:r>
        <w:rPr>
          <w:rFonts w:ascii="PT Astra Serif" w:hAnsi="PT Astra Serif"/>
          <w:sz w:val="28"/>
        </w:rPr>
        <w:t>а</w:t>
      </w:r>
      <w:r>
        <w:rPr>
          <w:rFonts w:ascii="PT Astra Serif" w:hAnsi="PT Astra Serif"/>
          <w:sz w:val="28"/>
        </w:rPr>
        <w:t xml:space="preserve"> </w:t>
      </w:r>
      <w:r>
        <w:rPr>
          <w:rFonts w:ascii="PT Astra Serif" w:hAnsi="PT Astra Serif"/>
          <w:sz w:val="28"/>
        </w:rPr>
        <w:t>ПОСТАНОВЛЯЕТ:</w:t>
      </w:r>
    </w:p>
    <w:p w14:paraId="1A000000">
      <w:pPr>
        <w:pStyle w:val="Style_3"/>
        <w:widowControl w:val="1"/>
        <w:spacing w:line="360" w:lineRule="exact"/>
        <w:ind w:firstLine="709" w:left="0"/>
        <w:jc w:val="both"/>
        <w:rPr>
          <w:rFonts w:ascii="PT Astra Serif" w:hAnsi="PT Astra Serif"/>
          <w:sz w:val="28"/>
        </w:rPr>
      </w:pPr>
      <w:r>
        <w:rPr>
          <w:rFonts w:ascii="PT Astra Serif" w:hAnsi="PT Astra Serif"/>
          <w:sz w:val="28"/>
        </w:rPr>
        <w:t>1. </w:t>
      </w:r>
      <w:r>
        <w:rPr>
          <w:rFonts w:ascii="PT Astra Serif" w:hAnsi="PT Astra Serif"/>
          <w:sz w:val="28"/>
        </w:rPr>
        <w:t xml:space="preserve">Внести в постановление администрации </w:t>
      </w:r>
      <w:r>
        <w:rPr>
          <w:rFonts w:ascii="PT Astra Serif" w:hAnsi="PT Astra Serif"/>
          <w:sz w:val="28"/>
        </w:rPr>
        <w:t>Щёкинского</w:t>
      </w:r>
      <w:r>
        <w:rPr>
          <w:rFonts w:ascii="PT Astra Serif" w:hAnsi="PT Astra Serif"/>
          <w:sz w:val="28"/>
        </w:rPr>
        <w:t xml:space="preserve"> района от 03.08.2017 № 8-1026 «О создании комиссии администрации муниципального образования Щёкинский район по определению поставщиков (подрядчиков, исполнителей) для заключения  контрактов на поставку товаров, выполнение работ, оказание услуг для заказчиков муниципального образования рабочий поселок Первомайский </w:t>
      </w:r>
      <w:r>
        <w:rPr>
          <w:rFonts w:ascii="PT Astra Serif" w:hAnsi="PT Astra Serif"/>
          <w:sz w:val="28"/>
        </w:rPr>
        <w:t>Щёкинского</w:t>
      </w:r>
      <w:r>
        <w:rPr>
          <w:rFonts w:ascii="PT Astra Serif" w:hAnsi="PT Astra Serif"/>
          <w:sz w:val="28"/>
        </w:rPr>
        <w:t xml:space="preserve"> района» (далее – постановление) следующие изменения:</w:t>
      </w:r>
    </w:p>
    <w:p w14:paraId="1B000000">
      <w:pPr>
        <w:pStyle w:val="Style_3"/>
        <w:widowControl w:val="1"/>
        <w:spacing w:line="360" w:lineRule="exact"/>
        <w:ind w:firstLine="709" w:left="0"/>
        <w:jc w:val="both"/>
        <w:rPr>
          <w:rFonts w:ascii="PT Astra Serif" w:hAnsi="PT Astra Serif"/>
          <w:sz w:val="28"/>
        </w:rPr>
      </w:pPr>
      <w:r>
        <w:rPr>
          <w:rFonts w:ascii="PT Astra Serif" w:hAnsi="PT Astra Serif"/>
          <w:sz w:val="28"/>
        </w:rPr>
        <w:t>1.1. </w:t>
      </w:r>
      <w:r>
        <w:rPr>
          <w:rFonts w:ascii="PT Astra Serif" w:hAnsi="PT Astra Serif"/>
          <w:sz w:val="28"/>
        </w:rPr>
        <w:t>И</w:t>
      </w:r>
      <w:r>
        <w:rPr>
          <w:rFonts w:ascii="PT Astra Serif" w:hAnsi="PT Astra Serif"/>
          <w:sz w:val="28"/>
        </w:rPr>
        <w:t>зложи</w:t>
      </w:r>
      <w:r>
        <w:rPr>
          <w:rFonts w:ascii="PT Astra Serif" w:hAnsi="PT Astra Serif"/>
          <w:sz w:val="28"/>
        </w:rPr>
        <w:t>ть</w:t>
      </w:r>
      <w:r>
        <w:rPr>
          <w:rFonts w:ascii="PT Astra Serif" w:hAnsi="PT Astra Serif"/>
          <w:sz w:val="28"/>
        </w:rPr>
        <w:t xml:space="preserve"> приложение</w:t>
      </w:r>
      <w:r>
        <w:rPr>
          <w:rFonts w:ascii="PT Astra Serif" w:hAnsi="PT Astra Serif"/>
          <w:sz w:val="28"/>
        </w:rPr>
        <w:t xml:space="preserve"> </w:t>
      </w:r>
      <w:r>
        <w:rPr>
          <w:rFonts w:ascii="PT Astra Serif" w:hAnsi="PT Astra Serif"/>
          <w:sz w:val="28"/>
        </w:rPr>
        <w:t>№ </w:t>
      </w:r>
      <w:r>
        <w:rPr>
          <w:rFonts w:ascii="PT Astra Serif" w:hAnsi="PT Astra Serif"/>
          <w:sz w:val="28"/>
        </w:rPr>
        <w:t>1</w:t>
      </w:r>
      <w:r>
        <w:rPr>
          <w:rFonts w:ascii="PT Astra Serif" w:hAnsi="PT Astra Serif"/>
          <w:sz w:val="28"/>
        </w:rPr>
        <w:t xml:space="preserve"> </w:t>
      </w:r>
      <w:r>
        <w:rPr>
          <w:rFonts w:ascii="PT Astra Serif" w:hAnsi="PT Astra Serif"/>
          <w:sz w:val="28"/>
        </w:rPr>
        <w:t xml:space="preserve">к постановлению </w:t>
      </w:r>
      <w:r>
        <w:rPr>
          <w:rFonts w:ascii="PT Astra Serif" w:hAnsi="PT Astra Serif"/>
          <w:sz w:val="28"/>
        </w:rPr>
        <w:t>в новой редакции (приложение</w:t>
      </w:r>
      <w:r>
        <w:rPr>
          <w:rFonts w:ascii="PT Astra Serif" w:hAnsi="PT Astra Serif"/>
          <w:sz w:val="28"/>
        </w:rPr>
        <w:t xml:space="preserve"> № 1</w:t>
      </w:r>
      <w:r>
        <w:rPr>
          <w:rFonts w:ascii="PT Astra Serif" w:hAnsi="PT Astra Serif"/>
          <w:sz w:val="28"/>
        </w:rPr>
        <w:t>)</w:t>
      </w:r>
      <w:r>
        <w:rPr>
          <w:rFonts w:ascii="PT Astra Serif" w:hAnsi="PT Astra Serif"/>
          <w:sz w:val="28"/>
        </w:rPr>
        <w:t>.</w:t>
      </w:r>
    </w:p>
    <w:p w14:paraId="1C000000">
      <w:pPr>
        <w:pStyle w:val="Style_3"/>
        <w:widowControl w:val="1"/>
        <w:spacing w:line="360" w:lineRule="exact"/>
        <w:ind w:firstLine="709" w:left="0"/>
        <w:jc w:val="both"/>
        <w:rPr>
          <w:rFonts w:ascii="PT Astra Serif" w:hAnsi="PT Astra Serif"/>
          <w:sz w:val="28"/>
        </w:rPr>
      </w:pPr>
      <w:r>
        <w:rPr>
          <w:rFonts w:ascii="PT Astra Serif" w:hAnsi="PT Astra Serif"/>
          <w:sz w:val="28"/>
        </w:rPr>
        <w:t>1.2. </w:t>
      </w:r>
      <w:r>
        <w:rPr>
          <w:rFonts w:ascii="PT Astra Serif" w:hAnsi="PT Astra Serif"/>
          <w:sz w:val="28"/>
        </w:rPr>
        <w:t xml:space="preserve">Изложить приложение </w:t>
      </w:r>
      <w:r>
        <w:rPr>
          <w:rFonts w:ascii="PT Astra Serif" w:hAnsi="PT Astra Serif"/>
          <w:sz w:val="28"/>
        </w:rPr>
        <w:t>№ </w:t>
      </w:r>
      <w:r>
        <w:rPr>
          <w:rFonts w:ascii="PT Astra Serif" w:hAnsi="PT Astra Serif"/>
          <w:sz w:val="28"/>
        </w:rPr>
        <w:t>2</w:t>
      </w:r>
      <w:r>
        <w:rPr>
          <w:rFonts w:ascii="PT Astra Serif" w:hAnsi="PT Astra Serif"/>
          <w:sz w:val="28"/>
        </w:rPr>
        <w:t xml:space="preserve"> </w:t>
      </w:r>
      <w:r>
        <w:rPr>
          <w:rFonts w:ascii="PT Astra Serif" w:hAnsi="PT Astra Serif"/>
          <w:sz w:val="28"/>
        </w:rPr>
        <w:t xml:space="preserve">к постановлению </w:t>
      </w:r>
      <w:r>
        <w:rPr>
          <w:rFonts w:ascii="PT Astra Serif" w:hAnsi="PT Astra Serif"/>
          <w:sz w:val="28"/>
        </w:rPr>
        <w:t xml:space="preserve">в </w:t>
      </w:r>
      <w:r>
        <w:rPr>
          <w:rFonts w:ascii="PT Astra Serif" w:hAnsi="PT Astra Serif"/>
          <w:sz w:val="28"/>
        </w:rPr>
        <w:t xml:space="preserve">новой редакции (приложение № </w:t>
      </w:r>
      <w:r>
        <w:rPr>
          <w:rFonts w:ascii="PT Astra Serif" w:hAnsi="PT Astra Serif"/>
          <w:sz w:val="28"/>
        </w:rPr>
        <w:t>2</w:t>
      </w:r>
      <w:r>
        <w:rPr>
          <w:rFonts w:ascii="PT Astra Serif" w:hAnsi="PT Astra Serif"/>
          <w:sz w:val="28"/>
        </w:rPr>
        <w:t>).</w:t>
      </w:r>
    </w:p>
    <w:p w14:paraId="1D000000">
      <w:pPr>
        <w:widowControl w:val="1"/>
        <w:spacing w:line="360" w:lineRule="exact"/>
        <w:ind w:firstLine="709"/>
        <w:rPr>
          <w:rFonts w:ascii="PT Astra Serif" w:hAnsi="PT Astra Serif"/>
          <w:sz w:val="28"/>
        </w:rPr>
      </w:pPr>
      <w:r>
        <w:rPr>
          <w:rFonts w:ascii="PT Astra Serif" w:hAnsi="PT Astra Serif"/>
          <w:sz w:val="28"/>
        </w:rPr>
        <w:t>2</w:t>
      </w:r>
      <w:r>
        <w:rPr>
          <w:rFonts w:ascii="PT Astra Serif" w:hAnsi="PT Astra Serif"/>
          <w:sz w:val="28"/>
        </w:rPr>
        <w:t>. </w:t>
      </w:r>
      <w:r>
        <w:rPr>
          <w:rFonts w:ascii="PT Astra Serif" w:hAnsi="PT Astra Serif"/>
          <w:sz w:val="28"/>
        </w:rPr>
        <w:t>Настоящее постановление обнародовать путем опубликования, разместив его полный текст в сетевом издании «Щ</w:t>
      </w:r>
      <w:r>
        <w:rPr>
          <w:rFonts w:ascii="PT Astra Serif" w:hAnsi="PT Astra Serif"/>
          <w:sz w:val="28"/>
        </w:rPr>
        <w:t>ё</w:t>
      </w:r>
      <w:r>
        <w:rPr>
          <w:rFonts w:ascii="PT Astra Serif" w:hAnsi="PT Astra Serif"/>
          <w:sz w:val="28"/>
        </w:rPr>
        <w:t>кинский муниципальный вестник» (http://npa-schekino.ru, регистрация в качестве сетевого издания:</w:t>
      </w:r>
      <w:r>
        <w:rPr>
          <w:rFonts w:ascii="PT Astra Serif" w:hAnsi="PT Astra Serif"/>
          <w:sz w:val="28"/>
        </w:rPr>
        <w:t xml:space="preserve"> </w:t>
      </w:r>
      <w:r>
        <w:rPr>
          <w:rFonts w:ascii="PT Astra Serif" w:hAnsi="PT Astra Serif"/>
          <w:sz w:val="28"/>
        </w:rPr>
        <w:t>Эл № ФС 77-74320 от 19.11.2018), и разместить на официальном сайте муниципального образования Щ</w:t>
      </w:r>
      <w:r>
        <w:rPr>
          <w:rFonts w:ascii="PT Astra Serif" w:hAnsi="PT Astra Serif"/>
          <w:sz w:val="28"/>
        </w:rPr>
        <w:t>ё</w:t>
      </w:r>
      <w:r>
        <w:rPr>
          <w:rFonts w:ascii="PT Astra Serif" w:hAnsi="PT Astra Serif"/>
          <w:sz w:val="28"/>
        </w:rPr>
        <w:t>кинский район.</w:t>
      </w:r>
    </w:p>
    <w:p w14:paraId="1E000000">
      <w:pPr>
        <w:widowControl w:val="1"/>
        <w:spacing w:line="360" w:lineRule="exact"/>
        <w:ind w:firstLine="709"/>
        <w:rPr>
          <w:rFonts w:ascii="PT Astra Serif" w:hAnsi="PT Astra Serif"/>
        </w:rPr>
      </w:pPr>
      <w:r>
        <w:rPr>
          <w:rFonts w:ascii="PT Astra Serif" w:hAnsi="PT Astra Serif"/>
          <w:sz w:val="28"/>
        </w:rPr>
        <w:t>3</w:t>
      </w:r>
      <w:r>
        <w:rPr>
          <w:rFonts w:ascii="PT Astra Serif" w:hAnsi="PT Astra Serif"/>
          <w:sz w:val="28"/>
        </w:rPr>
        <w:t>.</w:t>
      </w:r>
      <w:r>
        <w:rPr>
          <w:rFonts w:ascii="PT Astra Serif" w:hAnsi="PT Astra Serif"/>
          <w:sz w:val="28"/>
        </w:rPr>
        <w:t> </w:t>
      </w:r>
      <w:r>
        <w:rPr>
          <w:rFonts w:ascii="PT Astra Serif" w:hAnsi="PT Astra Serif"/>
          <w:sz w:val="28"/>
        </w:rPr>
        <w:t>Настоящее постановление вступает в силу со дня официального обнародования.</w:t>
      </w:r>
    </w:p>
    <w:p w14:paraId="1F000000">
      <w:pPr>
        <w:rPr>
          <w:rFonts w:ascii="PT Astra Serif" w:hAnsi="PT Astra Serif"/>
        </w:rPr>
      </w:pPr>
    </w:p>
    <w:p w14:paraId="20000000">
      <w:pPr>
        <w:rPr>
          <w:rFonts w:ascii="PT Astra Serif" w:hAnsi="PT Astra Serif"/>
        </w:rPr>
      </w:pPr>
    </w:p>
    <w:p w14:paraId="21000000">
      <w:pPr>
        <w:rPr>
          <w:rFonts w:ascii="PT Astra Serif" w:hAnsi="PT Astra Serif"/>
        </w:rPr>
      </w:pPr>
    </w:p>
    <w:tbl>
      <w:tblPr>
        <w:tblStyle w:val="Style_4"/>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075"/>
        <w:gridCol w:w="2391"/>
        <w:gridCol w:w="2889"/>
      </w:tblGrid>
      <w:tr>
        <w:trPr>
          <w:trHeight w:hRule="atLeast" w:val="229"/>
        </w:trPr>
        <w:tc>
          <w:tcPr>
            <w:tcW w:type="dxa" w:w="4075"/>
            <w:tcBorders>
              <w:top w:color="000000" w:sz="4" w:val="nil"/>
              <w:left w:color="000000" w:sz="4" w:val="nil"/>
              <w:bottom w:color="000000" w:sz="4" w:val="nil"/>
              <w:right w:color="000000" w:sz="4" w:val="nil"/>
            </w:tcBorders>
          </w:tcPr>
          <w:p w14:paraId="22000000">
            <w:pPr>
              <w:pStyle w:val="Style_5"/>
              <w:widowControl w:val="1"/>
              <w:ind w:right="-119"/>
              <w:jc w:val="center"/>
              <w:rPr>
                <w:rFonts w:ascii="PT Astra Serif" w:hAnsi="PT Astra Serif"/>
                <w:b w:val="1"/>
              </w:rPr>
            </w:pPr>
            <w:r>
              <w:rPr>
                <w:rFonts w:ascii="PT Astra Serif" w:hAnsi="PT Astra Serif"/>
                <w:b w:val="1"/>
                <w:sz w:val="28"/>
              </w:rPr>
              <w:t xml:space="preserve">Глава администрации муниципального образования </w:t>
            </w:r>
            <w:r>
              <w:rPr>
                <w:rFonts w:ascii="PT Astra Serif" w:hAnsi="PT Astra Serif"/>
                <w:b w:val="1"/>
                <w:sz w:val="28"/>
              </w:rPr>
              <w:t xml:space="preserve">Щёкинский </w:t>
            </w:r>
            <w:r>
              <w:rPr>
                <w:rFonts w:ascii="PT Astra Serif" w:hAnsi="PT Astra Serif"/>
                <w:b w:val="1"/>
                <w:sz w:val="28"/>
              </w:rPr>
              <w:t>район</w:t>
            </w:r>
          </w:p>
        </w:tc>
        <w:tc>
          <w:tcPr>
            <w:tcW w:type="dxa" w:w="2391"/>
            <w:tcBorders>
              <w:top w:color="000000" w:sz="4" w:val="nil"/>
              <w:left w:color="000000" w:sz="4" w:val="nil"/>
              <w:bottom w:color="000000" w:sz="4" w:val="nil"/>
              <w:right w:color="000000" w:sz="4" w:val="nil"/>
            </w:tcBorders>
            <w:vAlign w:val="center"/>
          </w:tcPr>
          <w:p w14:paraId="23000000">
            <w:pPr>
              <w:widowControl w:val="1"/>
              <w:ind/>
              <w:jc w:val="center"/>
              <w:rPr>
                <w:rFonts w:ascii="PT Astra Serif" w:hAnsi="PT Astra Serif"/>
              </w:rPr>
            </w:pPr>
          </w:p>
        </w:tc>
        <w:tc>
          <w:tcPr>
            <w:tcW w:type="dxa" w:w="2889"/>
            <w:tcBorders>
              <w:top w:color="000000" w:sz="4" w:val="nil"/>
              <w:left w:color="000000" w:sz="4" w:val="nil"/>
              <w:bottom w:color="000000" w:sz="4" w:val="nil"/>
              <w:right w:color="000000" w:sz="4" w:val="nil"/>
            </w:tcBorders>
            <w:vAlign w:val="bottom"/>
          </w:tcPr>
          <w:p w14:paraId="24000000">
            <w:pPr>
              <w:widowControl w:val="1"/>
              <w:ind/>
              <w:jc w:val="right"/>
              <w:rPr>
                <w:rFonts w:ascii="PT Astra Serif" w:hAnsi="PT Astra Serif"/>
              </w:rPr>
            </w:pPr>
            <w:r>
              <w:rPr>
                <w:rFonts w:ascii="PT Astra Serif" w:hAnsi="PT Astra Serif"/>
                <w:b w:val="1"/>
                <w:sz w:val="28"/>
              </w:rPr>
              <w:t>А.С. Гамбург</w:t>
            </w:r>
          </w:p>
        </w:tc>
      </w:tr>
    </w:tbl>
    <w:p w14:paraId="25000000">
      <w:pPr>
        <w:rPr>
          <w:rFonts w:ascii="PT Astra Serif" w:hAnsi="PT Astra Serif"/>
          <w:sz w:val="4"/>
        </w:rPr>
      </w:pPr>
    </w:p>
    <w:p w14:paraId="26000000">
      <w:pPr>
        <w:sectPr>
          <w:headerReference r:id="rId1" w:type="default"/>
          <w:pgSz w:h="16838" w:orient="portrait" w:w="11906"/>
          <w:pgMar w:bottom="1134" w:footer="720" w:gutter="0" w:header="567" w:left="1701" w:right="850" w:top="1134"/>
          <w:titlePg/>
        </w:sectPr>
      </w:pPr>
    </w:p>
    <w:tbl>
      <w:tblPr>
        <w:tblStyle w:val="Style_2"/>
        <w:tblW w:type="auto" w:w="0"/>
        <w:jc w:val="right"/>
        <w:tblInd w:type="dxa" w:w="0"/>
        <w:tblLayout w:type="fixed"/>
      </w:tblPr>
      <w:tblGrid>
        <w:gridCol w:w="4482"/>
      </w:tblGrid>
      <w:tr>
        <w:trPr>
          <w:trHeight w:hRule="atLeast" w:val="1846"/>
        </w:trPr>
        <w:tc>
          <w:tcPr>
            <w:tcW w:type="dxa" w:w="4482"/>
          </w:tcPr>
          <w:p w14:paraId="27000000">
            <w:pPr>
              <w:widowControl w:val="1"/>
              <w:ind/>
              <w:jc w:val="center"/>
              <w:rPr>
                <w:rFonts w:ascii="PT Astra Serif" w:hAnsi="PT Astra Serif"/>
                <w:sz w:val="28"/>
              </w:rPr>
            </w:pPr>
            <w:r>
              <w:rPr>
                <w:rFonts w:ascii="PT Astra Serif" w:hAnsi="PT Astra Serif"/>
                <w:sz w:val="28"/>
              </w:rPr>
              <w:t>Приложение</w:t>
            </w:r>
            <w:r>
              <w:rPr>
                <w:rFonts w:ascii="PT Astra Serif" w:hAnsi="PT Astra Serif"/>
                <w:sz w:val="28"/>
              </w:rPr>
              <w:t xml:space="preserve"> № </w:t>
            </w:r>
            <w:r>
              <w:rPr>
                <w:rFonts w:ascii="PT Astra Serif" w:hAnsi="PT Astra Serif"/>
                <w:sz w:val="28"/>
              </w:rPr>
              <w:t>1</w:t>
            </w:r>
          </w:p>
          <w:p w14:paraId="28000000">
            <w:pPr>
              <w:widowControl w:val="1"/>
              <w:ind/>
              <w:jc w:val="center"/>
              <w:rPr>
                <w:rFonts w:ascii="PT Astra Serif" w:hAnsi="PT Astra Serif"/>
                <w:sz w:val="28"/>
              </w:rPr>
            </w:pPr>
            <w:r>
              <w:rPr>
                <w:rFonts w:ascii="PT Astra Serif" w:hAnsi="PT Astra Serif"/>
                <w:sz w:val="28"/>
              </w:rPr>
              <w:t>к постановлению администрации</w:t>
            </w:r>
          </w:p>
          <w:p w14:paraId="29000000">
            <w:pPr>
              <w:widowControl w:val="1"/>
              <w:ind/>
              <w:jc w:val="center"/>
              <w:rPr>
                <w:rFonts w:ascii="PT Astra Serif" w:hAnsi="PT Astra Serif"/>
                <w:sz w:val="28"/>
              </w:rPr>
            </w:pPr>
            <w:r>
              <w:rPr>
                <w:rFonts w:ascii="PT Astra Serif" w:hAnsi="PT Astra Serif"/>
                <w:sz w:val="28"/>
              </w:rPr>
              <w:t>муниципального образования</w:t>
            </w:r>
          </w:p>
          <w:p w14:paraId="2A000000">
            <w:pPr>
              <w:widowControl w:val="1"/>
              <w:ind/>
              <w:jc w:val="center"/>
              <w:rPr>
                <w:rFonts w:ascii="PT Astra Serif" w:hAnsi="PT Astra Serif"/>
                <w:sz w:val="28"/>
              </w:rPr>
            </w:pPr>
            <w:r>
              <w:rPr>
                <w:rFonts w:ascii="PT Astra Serif" w:hAnsi="PT Astra Serif"/>
                <w:sz w:val="28"/>
              </w:rPr>
              <w:t>Щ</w:t>
            </w:r>
            <w:r>
              <w:rPr>
                <w:rFonts w:ascii="PT Astra Serif" w:hAnsi="PT Astra Serif"/>
                <w:sz w:val="28"/>
              </w:rPr>
              <w:t>ё</w:t>
            </w:r>
            <w:r>
              <w:rPr>
                <w:rFonts w:ascii="PT Astra Serif" w:hAnsi="PT Astra Serif"/>
                <w:sz w:val="28"/>
              </w:rPr>
              <w:t>кинский район</w:t>
            </w:r>
          </w:p>
          <w:p w14:paraId="2B000000">
            <w:pPr>
              <w:widowControl w:val="1"/>
              <w:ind/>
              <w:jc w:val="center"/>
              <w:rPr>
                <w:rFonts w:ascii="PT Astra Serif" w:hAnsi="PT Astra Serif"/>
                <w:sz w:val="12"/>
              </w:rPr>
            </w:pPr>
          </w:p>
          <w:p w14:paraId="2C000000">
            <w:pPr>
              <w:widowControl w:val="1"/>
              <w:ind/>
              <w:jc w:val="center"/>
              <w:rPr>
                <w:rFonts w:ascii="PT Astra Serif" w:hAnsi="PT Astra Serif"/>
                <w:sz w:val="28"/>
              </w:rPr>
            </w:pPr>
            <w:r>
              <w:rPr>
                <w:rFonts w:ascii="PT Astra Serif" w:hAnsi="PT Astra Serif"/>
                <w:sz w:val="28"/>
              </w:rPr>
              <w:t xml:space="preserve">от 08.10.2026 № </w:t>
            </w:r>
            <w:r>
              <w:rPr>
                <w:rFonts w:ascii="PT Astra Serif" w:hAnsi="PT Astra Serif"/>
                <w:sz w:val="28"/>
              </w:rPr>
              <w:t>10 – 1656</w:t>
            </w:r>
          </w:p>
        </w:tc>
      </w:tr>
      <w:tr>
        <w:trPr>
          <w:trHeight w:hRule="atLeast" w:val="283"/>
        </w:trPr>
        <w:tc>
          <w:tcPr>
            <w:tcW w:type="dxa" w:w="4482"/>
          </w:tcPr>
          <w:p w14:paraId="2D000000">
            <w:pPr>
              <w:widowControl w:val="1"/>
              <w:ind/>
              <w:jc w:val="center"/>
              <w:rPr>
                <w:rFonts w:ascii="PT Astra Serif" w:hAnsi="PT Astra Serif"/>
                <w:sz w:val="28"/>
              </w:rPr>
            </w:pPr>
          </w:p>
        </w:tc>
      </w:tr>
      <w:tr>
        <w:trPr>
          <w:trHeight w:hRule="atLeast" w:val="1846"/>
        </w:trPr>
        <w:tc>
          <w:tcPr>
            <w:tcW w:type="dxa" w:w="4482"/>
          </w:tcPr>
          <w:p w14:paraId="2E000000">
            <w:pPr>
              <w:widowControl w:val="1"/>
              <w:ind/>
              <w:jc w:val="center"/>
              <w:rPr>
                <w:rFonts w:ascii="PT Astra Serif" w:hAnsi="PT Astra Serif"/>
                <w:sz w:val="28"/>
              </w:rPr>
            </w:pPr>
            <w:r>
              <w:rPr>
                <w:rFonts w:ascii="PT Astra Serif" w:hAnsi="PT Astra Serif"/>
                <w:sz w:val="28"/>
              </w:rPr>
              <w:t>Приложение</w:t>
            </w:r>
            <w:r>
              <w:rPr>
                <w:rFonts w:ascii="PT Astra Serif" w:hAnsi="PT Astra Serif"/>
                <w:sz w:val="28"/>
              </w:rPr>
              <w:t xml:space="preserve"> </w:t>
            </w:r>
            <w:r>
              <w:rPr>
                <w:rFonts w:ascii="PT Astra Serif" w:hAnsi="PT Astra Serif"/>
                <w:sz w:val="28"/>
              </w:rPr>
              <w:t>№ </w:t>
            </w:r>
            <w:r>
              <w:rPr>
                <w:rFonts w:ascii="PT Astra Serif" w:hAnsi="PT Astra Serif"/>
                <w:sz w:val="28"/>
              </w:rPr>
              <w:t>1</w:t>
            </w:r>
          </w:p>
          <w:p w14:paraId="2F000000">
            <w:pPr>
              <w:widowControl w:val="1"/>
              <w:ind/>
              <w:jc w:val="center"/>
              <w:rPr>
                <w:rFonts w:ascii="PT Astra Serif" w:hAnsi="PT Astra Serif"/>
                <w:sz w:val="28"/>
              </w:rPr>
            </w:pPr>
            <w:r>
              <w:rPr>
                <w:rFonts w:ascii="PT Astra Serif" w:hAnsi="PT Astra Serif"/>
                <w:sz w:val="28"/>
              </w:rPr>
              <w:t>к постановлению администрации</w:t>
            </w:r>
          </w:p>
          <w:p w14:paraId="30000000">
            <w:pPr>
              <w:widowControl w:val="1"/>
              <w:ind/>
              <w:jc w:val="center"/>
              <w:rPr>
                <w:rFonts w:ascii="PT Astra Serif" w:hAnsi="PT Astra Serif"/>
                <w:sz w:val="28"/>
              </w:rPr>
            </w:pPr>
            <w:r>
              <w:rPr>
                <w:rFonts w:ascii="PT Astra Serif" w:hAnsi="PT Astra Serif"/>
                <w:sz w:val="28"/>
              </w:rPr>
              <w:t>муниципального образования</w:t>
            </w:r>
          </w:p>
          <w:p w14:paraId="31000000">
            <w:pPr>
              <w:widowControl w:val="1"/>
              <w:ind/>
              <w:jc w:val="center"/>
              <w:rPr>
                <w:rFonts w:ascii="PT Astra Serif" w:hAnsi="PT Astra Serif"/>
                <w:sz w:val="28"/>
              </w:rPr>
            </w:pPr>
            <w:r>
              <w:rPr>
                <w:rFonts w:ascii="PT Astra Serif" w:hAnsi="PT Astra Serif"/>
                <w:sz w:val="28"/>
              </w:rPr>
              <w:t>Щёкинский район</w:t>
            </w:r>
          </w:p>
          <w:p w14:paraId="32000000">
            <w:pPr>
              <w:widowControl w:val="1"/>
              <w:ind/>
              <w:jc w:val="center"/>
              <w:rPr>
                <w:rFonts w:ascii="PT Astra Serif" w:hAnsi="PT Astra Serif"/>
                <w:sz w:val="28"/>
              </w:rPr>
            </w:pPr>
            <w:r>
              <w:rPr>
                <w:rFonts w:ascii="PT Astra Serif" w:hAnsi="PT Astra Serif"/>
                <w:sz w:val="28"/>
              </w:rPr>
              <w:t xml:space="preserve">от </w:t>
            </w:r>
            <w:r>
              <w:rPr>
                <w:rFonts w:ascii="PT Astra Serif" w:hAnsi="PT Astra Serif"/>
                <w:sz w:val="28"/>
              </w:rPr>
              <w:t>03.08.2017 № 8</w:t>
            </w:r>
            <w:r>
              <w:rPr>
                <w:rFonts w:ascii="PT Astra Serif" w:hAnsi="PT Astra Serif"/>
                <w:sz w:val="28"/>
              </w:rPr>
              <w:t xml:space="preserve"> – </w:t>
            </w:r>
            <w:r>
              <w:rPr>
                <w:rFonts w:ascii="PT Astra Serif" w:hAnsi="PT Astra Serif"/>
                <w:sz w:val="28"/>
              </w:rPr>
              <w:t>1026</w:t>
            </w:r>
          </w:p>
        </w:tc>
      </w:tr>
    </w:tbl>
    <w:p w14:paraId="33000000">
      <w:pPr>
        <w:widowControl w:val="0"/>
        <w:ind/>
        <w:jc w:val="center"/>
        <w:rPr>
          <w:rFonts w:ascii="PT Astra Serif" w:hAnsi="PT Astra Serif"/>
          <w:sz w:val="28"/>
        </w:rPr>
      </w:pPr>
    </w:p>
    <w:p w14:paraId="34000000">
      <w:pPr>
        <w:widowControl w:val="1"/>
        <w:ind/>
        <w:jc w:val="center"/>
        <w:rPr>
          <w:rFonts w:ascii="PT Astra Serif" w:hAnsi="PT Astra Serif"/>
          <w:b w:val="1"/>
          <w:sz w:val="28"/>
        </w:rPr>
      </w:pPr>
      <w:r>
        <w:rPr>
          <w:rFonts w:ascii="PT Astra Serif" w:hAnsi="PT Astra Serif"/>
          <w:b w:val="1"/>
          <w:sz w:val="28"/>
        </w:rPr>
        <w:t>СОСТАВ</w:t>
      </w:r>
    </w:p>
    <w:p w14:paraId="35000000">
      <w:pPr>
        <w:widowControl w:val="1"/>
        <w:ind/>
        <w:jc w:val="center"/>
        <w:rPr>
          <w:rFonts w:ascii="PT Astra Serif" w:hAnsi="PT Astra Serif"/>
          <w:b w:val="1"/>
          <w:sz w:val="28"/>
        </w:rPr>
      </w:pPr>
      <w:r>
        <w:rPr>
          <w:rFonts w:ascii="PT Astra Serif" w:hAnsi="PT Astra Serif"/>
          <w:b w:val="1"/>
          <w:sz w:val="28"/>
        </w:rPr>
        <w:t xml:space="preserve">Комиссии </w:t>
      </w:r>
      <w:r>
        <w:rPr>
          <w:rFonts w:ascii="PT Astra Serif" w:hAnsi="PT Astra Serif"/>
          <w:b w:val="1"/>
          <w:sz w:val="28"/>
        </w:rPr>
        <w:t xml:space="preserve">администрации муниципального образования </w:t>
      </w:r>
    </w:p>
    <w:p w14:paraId="36000000">
      <w:pPr>
        <w:widowControl w:val="1"/>
        <w:ind/>
        <w:jc w:val="center"/>
        <w:rPr>
          <w:rFonts w:ascii="PT Astra Serif" w:hAnsi="PT Astra Serif"/>
          <w:b w:val="1"/>
          <w:sz w:val="28"/>
        </w:rPr>
      </w:pPr>
      <w:r>
        <w:rPr>
          <w:rFonts w:ascii="PT Astra Serif" w:hAnsi="PT Astra Serif"/>
          <w:b w:val="1"/>
          <w:sz w:val="28"/>
        </w:rPr>
        <w:t>Щёкинский</w:t>
      </w:r>
      <w:r>
        <w:rPr>
          <w:rFonts w:ascii="PT Astra Serif" w:hAnsi="PT Astra Serif"/>
          <w:b w:val="1"/>
          <w:sz w:val="28"/>
        </w:rPr>
        <w:t xml:space="preserve"> район по определению поставщиков (подрядчиков, исполните</w:t>
      </w:r>
      <w:r>
        <w:rPr>
          <w:rFonts w:ascii="PT Astra Serif" w:hAnsi="PT Astra Serif"/>
          <w:b w:val="1"/>
          <w:sz w:val="28"/>
        </w:rPr>
        <w:t xml:space="preserve">лей) для заключения контрактов </w:t>
      </w:r>
      <w:r>
        <w:rPr>
          <w:rFonts w:ascii="PT Astra Serif" w:hAnsi="PT Astra Serif"/>
          <w:b w:val="1"/>
          <w:sz w:val="28"/>
        </w:rPr>
        <w:t xml:space="preserve">на поставку товаров, выполнение работ, оказание услуг для заказчиков муниципального образования рабочий поселок Первомайский </w:t>
      </w:r>
      <w:r>
        <w:rPr>
          <w:rFonts w:ascii="PT Astra Serif" w:hAnsi="PT Astra Serif"/>
          <w:b w:val="1"/>
          <w:sz w:val="28"/>
        </w:rPr>
        <w:t>Щёкинского</w:t>
      </w:r>
      <w:r>
        <w:rPr>
          <w:rFonts w:ascii="PT Astra Serif" w:hAnsi="PT Astra Serif"/>
          <w:b w:val="1"/>
          <w:sz w:val="28"/>
        </w:rPr>
        <w:t xml:space="preserve"> района</w:t>
      </w:r>
    </w:p>
    <w:p w14:paraId="37000000">
      <w:pPr>
        <w:widowControl w:val="1"/>
        <w:ind/>
        <w:jc w:val="center"/>
        <w:rPr>
          <w:rFonts w:ascii="PT Astra Serif" w:hAnsi="PT Astra Serif"/>
          <w:b w:val="1"/>
          <w:sz w:val="28"/>
        </w:rPr>
      </w:pPr>
    </w:p>
    <w:p w14:paraId="38000000">
      <w:pPr>
        <w:widowControl w:val="1"/>
        <w:ind/>
        <w:jc w:val="center"/>
        <w:rPr>
          <w:rFonts w:ascii="PT Astra Serif" w:hAnsi="PT Astra Serif"/>
          <w:b w:val="1"/>
          <w:sz w:val="28"/>
        </w:rPr>
      </w:pPr>
    </w:p>
    <w:tbl>
      <w:tblPr>
        <w:tblStyle w:val="Style_2"/>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322"/>
        <w:gridCol w:w="142"/>
      </w:tblGrid>
      <w:tr>
        <w:tc>
          <w:tcPr>
            <w:tcW w:type="dxa" w:w="9322"/>
            <w:tcBorders>
              <w:top w:sz="4" w:val="nil"/>
              <w:left w:sz="4" w:val="nil"/>
              <w:bottom w:sz="4" w:val="nil"/>
              <w:right w:sz="4" w:val="nil"/>
            </w:tcBorders>
          </w:tcPr>
          <w:p w14:paraId="39000000">
            <w:pPr>
              <w:widowControl w:val="1"/>
              <w:spacing w:line="360" w:lineRule="exact"/>
              <w:ind w:firstLine="709"/>
              <w:rPr>
                <w:rFonts w:ascii="PT Astra Serif" w:hAnsi="PT Astra Serif"/>
                <w:sz w:val="28"/>
              </w:rPr>
            </w:pPr>
            <w:r>
              <w:rPr>
                <w:rFonts w:ascii="PT Astra Serif" w:hAnsi="PT Astra Serif"/>
                <w:sz w:val="28"/>
              </w:rPr>
              <w:t xml:space="preserve">Председатель комиссии – </w:t>
            </w:r>
            <w:r>
              <w:rPr>
                <w:rFonts w:ascii="PT Astra Serif" w:hAnsi="PT Astra Serif"/>
                <w:sz w:val="28"/>
              </w:rPr>
              <w:t xml:space="preserve">заместитель главы администрации муниципального образования рабочий поселок Первомайский </w:t>
            </w:r>
            <w:r>
              <w:rPr>
                <w:rFonts w:ascii="PT Astra Serif" w:hAnsi="PT Astra Serif"/>
                <w:sz w:val="28"/>
              </w:rPr>
              <w:t>Щёкинского</w:t>
            </w:r>
            <w:r>
              <w:rPr>
                <w:rFonts w:ascii="PT Astra Serif" w:hAnsi="PT Astra Serif"/>
                <w:sz w:val="28"/>
              </w:rPr>
              <w:t xml:space="preserve"> района (по согласованию);</w:t>
            </w:r>
          </w:p>
        </w:tc>
        <w:tc>
          <w:tcPr>
            <w:tcW w:type="dxa" w:w="142"/>
            <w:tcBorders>
              <w:top w:color="000000" w:sz="4" w:val="single"/>
              <w:left w:color="000000" w:sz="4" w:val="single"/>
              <w:bottom w:color="000000" w:sz="4" w:val="single"/>
              <w:right w:color="000000" w:sz="4" w:val="single"/>
            </w:tcBorders>
          </w:tcPr>
          <w:p/>
        </w:tc>
      </w:tr>
      <w:tr>
        <w:tc>
          <w:tcPr>
            <w:tcW w:type="dxa" w:w="9322"/>
            <w:tcBorders>
              <w:top w:sz="4" w:val="nil"/>
              <w:left w:sz="4" w:val="nil"/>
              <w:bottom w:sz="4" w:val="nil"/>
              <w:right w:sz="4" w:val="nil"/>
            </w:tcBorders>
          </w:tcPr>
          <w:p w14:paraId="3A000000">
            <w:pPr>
              <w:widowControl w:val="1"/>
              <w:spacing w:line="360" w:lineRule="exact"/>
              <w:ind w:firstLine="709"/>
              <w:rPr>
                <w:rFonts w:ascii="PT Astra Serif" w:hAnsi="PT Astra Serif"/>
                <w:sz w:val="28"/>
              </w:rPr>
            </w:pPr>
            <w:r>
              <w:rPr>
                <w:rFonts w:ascii="PT Astra Serif" w:hAnsi="PT Astra Serif"/>
                <w:sz w:val="28"/>
              </w:rPr>
              <w:t xml:space="preserve">заместитель председателя комиссии – </w:t>
            </w:r>
            <w:r>
              <w:rPr>
                <w:rFonts w:ascii="PT Astra Serif" w:hAnsi="PT Astra Serif"/>
                <w:sz w:val="28"/>
              </w:rPr>
              <w:t>начальник</w:t>
            </w:r>
            <w:r>
              <w:rPr>
                <w:rFonts w:ascii="PT Astra Serif" w:hAnsi="PT Astra Serif"/>
                <w:sz w:val="28"/>
              </w:rPr>
              <w:t xml:space="preserve"> </w:t>
            </w:r>
            <w:r>
              <w:rPr>
                <w:rFonts w:ascii="PT Astra Serif" w:hAnsi="PT Astra Serif"/>
                <w:sz w:val="28"/>
              </w:rPr>
              <w:t xml:space="preserve">отдела по финансово-экономическим вопросам администрации муниципального образования рабочий поселок Первомайский </w:t>
            </w:r>
            <w:r>
              <w:rPr>
                <w:rFonts w:ascii="PT Astra Serif" w:hAnsi="PT Astra Serif"/>
                <w:sz w:val="28"/>
              </w:rPr>
              <w:t>Щёкинского</w:t>
            </w:r>
            <w:r>
              <w:rPr>
                <w:rFonts w:ascii="PT Astra Serif" w:hAnsi="PT Astra Serif"/>
                <w:sz w:val="28"/>
              </w:rPr>
              <w:t xml:space="preserve"> района (по согласованию);</w:t>
            </w:r>
          </w:p>
        </w:tc>
        <w:tc>
          <w:tcPr>
            <w:tcW w:type="dxa" w:w="142"/>
            <w:tcBorders>
              <w:top w:color="000000" w:sz="4" w:val="single"/>
              <w:left w:color="000000" w:sz="4" w:val="single"/>
              <w:bottom w:color="000000" w:sz="4" w:val="single"/>
              <w:right w:color="000000" w:sz="4" w:val="single"/>
            </w:tcBorders>
          </w:tcPr>
          <w:p/>
        </w:tc>
      </w:tr>
      <w:tr>
        <w:tc>
          <w:tcPr>
            <w:tcW w:type="dxa" w:w="9322"/>
            <w:tcBorders>
              <w:top w:sz="4" w:val="nil"/>
              <w:left w:sz="4" w:val="nil"/>
              <w:bottom w:sz="4" w:val="nil"/>
              <w:right w:sz="4" w:val="nil"/>
            </w:tcBorders>
          </w:tcPr>
          <w:p w14:paraId="3B000000">
            <w:pPr>
              <w:widowControl w:val="1"/>
              <w:spacing w:line="360" w:lineRule="exact"/>
              <w:ind w:firstLine="709"/>
              <w:rPr>
                <w:rFonts w:ascii="PT Astra Serif" w:hAnsi="PT Astra Serif"/>
                <w:sz w:val="28"/>
              </w:rPr>
            </w:pPr>
            <w:r>
              <w:rPr>
                <w:rFonts w:ascii="PT Astra Serif" w:hAnsi="PT Astra Serif"/>
                <w:sz w:val="28"/>
              </w:rPr>
              <w:t>секретарь комиссии – начальник отдела муниципального заказа администрации муниципального образования Щёкинский район;</w:t>
            </w:r>
          </w:p>
        </w:tc>
        <w:tc>
          <w:tcPr>
            <w:tcW w:type="dxa" w:w="142"/>
            <w:tcBorders>
              <w:top w:color="000000" w:sz="4" w:val="single"/>
              <w:left w:color="000000" w:sz="4" w:val="single"/>
              <w:bottom w:color="000000" w:sz="4" w:val="single"/>
              <w:right w:color="000000" w:sz="4" w:val="single"/>
            </w:tcBorders>
          </w:tcPr>
          <w:p/>
        </w:tc>
      </w:tr>
      <w:tr>
        <w:tc>
          <w:tcPr>
            <w:tcW w:type="dxa" w:w="9464"/>
            <w:gridSpan w:val="2"/>
            <w:tcBorders>
              <w:top w:sz="4" w:val="nil"/>
              <w:left w:sz="4" w:val="nil"/>
              <w:bottom w:sz="4" w:val="nil"/>
              <w:right w:sz="4" w:val="nil"/>
            </w:tcBorders>
          </w:tcPr>
          <w:p w14:paraId="3C000000">
            <w:pPr>
              <w:widowControl w:val="1"/>
              <w:spacing w:line="360" w:lineRule="exact"/>
              <w:ind w:firstLine="709"/>
              <w:rPr>
                <w:rFonts w:ascii="PT Astra Serif" w:hAnsi="PT Astra Serif"/>
                <w:sz w:val="28"/>
              </w:rPr>
            </w:pPr>
            <w:r>
              <w:rPr>
                <w:rFonts w:ascii="PT Astra Serif" w:hAnsi="PT Astra Serif"/>
                <w:sz w:val="28"/>
              </w:rPr>
              <w:t xml:space="preserve">член комиссии – </w:t>
            </w:r>
            <w:r>
              <w:rPr>
                <w:rFonts w:ascii="PT Astra Serif" w:hAnsi="PT Astra Serif"/>
                <w:sz w:val="28"/>
              </w:rPr>
              <w:t xml:space="preserve">инспектор по муниципальным закупкам отдела по </w:t>
            </w:r>
            <w:r>
              <w:rPr>
                <w:rFonts w:ascii="PT Astra Serif" w:hAnsi="PT Astra Serif"/>
                <w:sz w:val="28"/>
              </w:rPr>
              <w:t>финансово-экономическим вопросам</w:t>
            </w:r>
            <w:r>
              <w:rPr>
                <w:rFonts w:ascii="PT Astra Serif" w:hAnsi="PT Astra Serif"/>
                <w:sz w:val="28"/>
              </w:rPr>
              <w:t xml:space="preserve"> администрации муниципального образования рабочий поселок Первомайский </w:t>
            </w:r>
            <w:r>
              <w:rPr>
                <w:rFonts w:ascii="PT Astra Serif" w:hAnsi="PT Astra Serif"/>
                <w:sz w:val="28"/>
              </w:rPr>
              <w:t>Щ</w:t>
            </w:r>
            <w:r>
              <w:rPr>
                <w:rFonts w:ascii="PT Astra Serif" w:hAnsi="PT Astra Serif"/>
                <w:sz w:val="28"/>
              </w:rPr>
              <w:t>ё</w:t>
            </w:r>
            <w:r>
              <w:rPr>
                <w:rFonts w:ascii="PT Astra Serif" w:hAnsi="PT Astra Serif"/>
                <w:sz w:val="28"/>
              </w:rPr>
              <w:t>кин</w:t>
            </w:r>
            <w:r>
              <w:rPr>
                <w:rFonts w:ascii="PT Astra Serif" w:hAnsi="PT Astra Serif"/>
                <w:sz w:val="28"/>
              </w:rPr>
              <w:t>ского</w:t>
            </w:r>
            <w:r>
              <w:rPr>
                <w:rFonts w:ascii="PT Astra Serif" w:hAnsi="PT Astra Serif"/>
                <w:sz w:val="28"/>
              </w:rPr>
              <w:t xml:space="preserve"> района (по согласованию).</w:t>
            </w:r>
          </w:p>
        </w:tc>
      </w:tr>
    </w:tbl>
    <w:p w14:paraId="3D000000">
      <w:pPr>
        <w:keepLines w:val="1"/>
        <w:widowControl w:val="1"/>
        <w:tabs>
          <w:tab w:leader="none" w:pos="4677" w:val="center"/>
          <w:tab w:leader="none" w:pos="9355" w:val="right"/>
        </w:tabs>
        <w:spacing w:line="276" w:lineRule="auto"/>
        <w:ind/>
        <w:rPr>
          <w:rFonts w:ascii="PT Astra Serif" w:hAnsi="PT Astra Serif"/>
          <w:sz w:val="28"/>
        </w:rPr>
      </w:pPr>
    </w:p>
    <w:p w14:paraId="3E000000">
      <w:pPr>
        <w:keepLines w:val="1"/>
        <w:widowControl w:val="1"/>
        <w:tabs>
          <w:tab w:leader="none" w:pos="4677" w:val="center"/>
          <w:tab w:leader="none" w:pos="9355" w:val="right"/>
        </w:tabs>
        <w:spacing w:line="276" w:lineRule="auto"/>
        <w:ind/>
        <w:jc w:val="center"/>
        <w:rPr>
          <w:rFonts w:ascii="PT Astra Serif" w:hAnsi="PT Astra Serif"/>
          <w:sz w:val="28"/>
        </w:rPr>
      </w:pPr>
      <w:r>
        <w:rPr>
          <w:rFonts w:ascii="PT Astra Serif" w:hAnsi="PT Astra Serif"/>
          <w:sz w:val="28"/>
        </w:rPr>
        <w:t>______________________________________</w:t>
      </w:r>
    </w:p>
    <w:p w14:paraId="3F000000">
      <w:pPr>
        <w:keepLines w:val="1"/>
        <w:widowControl w:val="1"/>
        <w:tabs>
          <w:tab w:leader="none" w:pos="4677" w:val="center"/>
          <w:tab w:leader="none" w:pos="9355" w:val="right"/>
        </w:tabs>
        <w:spacing w:line="276" w:lineRule="auto"/>
        <w:ind/>
        <w:rPr>
          <w:rFonts w:ascii="PT Astra Serif" w:hAnsi="PT Astra Serif"/>
          <w:sz w:val="28"/>
        </w:rPr>
      </w:pPr>
    </w:p>
    <w:p w14:paraId="40000000">
      <w:pPr>
        <w:sectPr>
          <w:headerReference r:id="rId3" w:type="default"/>
          <w:pgSz w:h="16838" w:orient="portrait" w:w="11906"/>
          <w:pgMar w:bottom="1134" w:footer="709" w:gutter="0" w:header="709" w:left="1701" w:right="851" w:top="1134"/>
          <w:titlePg/>
        </w:sectPr>
      </w:pPr>
    </w:p>
    <w:tbl>
      <w:tblPr>
        <w:tblStyle w:val="Style_2"/>
        <w:tblW w:type="auto" w:w="0"/>
        <w:jc w:val="right"/>
        <w:tblInd w:type="dxa" w:w="0"/>
        <w:tblLayout w:type="fixed"/>
      </w:tblPr>
      <w:tblGrid>
        <w:gridCol w:w="4482"/>
      </w:tblGrid>
      <w:tr>
        <w:trPr>
          <w:trHeight w:hRule="atLeast" w:val="1846"/>
        </w:trPr>
        <w:tc>
          <w:tcPr>
            <w:tcW w:type="dxa" w:w="4482"/>
          </w:tcPr>
          <w:p w14:paraId="41000000">
            <w:pPr>
              <w:widowControl w:val="1"/>
              <w:ind/>
              <w:jc w:val="center"/>
              <w:rPr>
                <w:rFonts w:ascii="PT Astra Serif" w:hAnsi="PT Astra Serif"/>
                <w:sz w:val="28"/>
              </w:rPr>
            </w:pPr>
            <w:r>
              <w:rPr>
                <w:rFonts w:ascii="PT Astra Serif" w:hAnsi="PT Astra Serif"/>
                <w:sz w:val="28"/>
              </w:rPr>
              <w:t>Приложение № 2</w:t>
            </w:r>
          </w:p>
          <w:p w14:paraId="42000000">
            <w:pPr>
              <w:widowControl w:val="1"/>
              <w:ind/>
              <w:jc w:val="center"/>
              <w:rPr>
                <w:rFonts w:ascii="PT Astra Serif" w:hAnsi="PT Astra Serif"/>
                <w:sz w:val="28"/>
              </w:rPr>
            </w:pPr>
            <w:r>
              <w:rPr>
                <w:rFonts w:ascii="PT Astra Serif" w:hAnsi="PT Astra Serif"/>
                <w:sz w:val="28"/>
              </w:rPr>
              <w:t>к постановлению администрации</w:t>
            </w:r>
          </w:p>
          <w:p w14:paraId="43000000">
            <w:pPr>
              <w:widowControl w:val="1"/>
              <w:ind/>
              <w:jc w:val="center"/>
              <w:rPr>
                <w:rFonts w:ascii="PT Astra Serif" w:hAnsi="PT Astra Serif"/>
                <w:sz w:val="28"/>
              </w:rPr>
            </w:pPr>
            <w:r>
              <w:rPr>
                <w:rFonts w:ascii="PT Astra Serif" w:hAnsi="PT Astra Serif"/>
                <w:sz w:val="28"/>
              </w:rPr>
              <w:t>муниципального образования</w:t>
            </w:r>
          </w:p>
          <w:p w14:paraId="44000000">
            <w:pPr>
              <w:widowControl w:val="1"/>
              <w:ind/>
              <w:jc w:val="center"/>
              <w:rPr>
                <w:rFonts w:ascii="PT Astra Serif" w:hAnsi="PT Astra Serif"/>
                <w:sz w:val="28"/>
              </w:rPr>
            </w:pPr>
            <w:r>
              <w:rPr>
                <w:rFonts w:ascii="PT Astra Serif" w:hAnsi="PT Astra Serif"/>
                <w:sz w:val="28"/>
              </w:rPr>
              <w:t>Щёкинский район</w:t>
            </w:r>
          </w:p>
          <w:p w14:paraId="45000000">
            <w:pPr>
              <w:widowControl w:val="1"/>
              <w:ind/>
              <w:jc w:val="center"/>
              <w:rPr>
                <w:rFonts w:ascii="PT Astra Serif" w:hAnsi="PT Astra Serif"/>
                <w:sz w:val="12"/>
              </w:rPr>
            </w:pPr>
          </w:p>
          <w:p w14:paraId="46000000">
            <w:pPr>
              <w:widowControl w:val="1"/>
              <w:ind/>
              <w:jc w:val="center"/>
              <w:rPr>
                <w:rFonts w:ascii="PT Astra Serif" w:hAnsi="PT Astra Serif"/>
                <w:sz w:val="28"/>
              </w:rPr>
            </w:pPr>
            <w:r>
              <w:rPr>
                <w:rFonts w:ascii="PT Astra Serif" w:hAnsi="PT Astra Serif"/>
                <w:sz w:val="28"/>
              </w:rPr>
              <w:t xml:space="preserve">от 08.10.2026 № </w:t>
            </w:r>
            <w:r>
              <w:rPr>
                <w:rFonts w:ascii="PT Astra Serif" w:hAnsi="PT Astra Serif"/>
                <w:sz w:val="28"/>
              </w:rPr>
              <w:t>10 – 1656</w:t>
            </w:r>
          </w:p>
        </w:tc>
      </w:tr>
      <w:tr>
        <w:trPr>
          <w:trHeight w:hRule="atLeast" w:val="283"/>
        </w:trPr>
        <w:tc>
          <w:tcPr>
            <w:tcW w:type="dxa" w:w="4482"/>
          </w:tcPr>
          <w:p w14:paraId="47000000">
            <w:pPr>
              <w:widowControl w:val="1"/>
              <w:ind/>
              <w:jc w:val="center"/>
              <w:rPr>
                <w:rFonts w:ascii="PT Astra Serif" w:hAnsi="PT Astra Serif"/>
                <w:sz w:val="28"/>
              </w:rPr>
            </w:pPr>
          </w:p>
        </w:tc>
      </w:tr>
      <w:tr>
        <w:trPr>
          <w:trHeight w:hRule="atLeast" w:val="1846"/>
        </w:trPr>
        <w:tc>
          <w:tcPr>
            <w:tcW w:type="dxa" w:w="4482"/>
          </w:tcPr>
          <w:p w14:paraId="48000000">
            <w:pPr>
              <w:widowControl w:val="1"/>
              <w:ind/>
              <w:jc w:val="center"/>
              <w:rPr>
                <w:rFonts w:ascii="PT Astra Serif" w:hAnsi="PT Astra Serif"/>
                <w:sz w:val="28"/>
              </w:rPr>
            </w:pPr>
            <w:r>
              <w:rPr>
                <w:rFonts w:ascii="PT Astra Serif" w:hAnsi="PT Astra Serif"/>
                <w:sz w:val="28"/>
              </w:rPr>
              <w:t>УТВЕРЖДЕН</w:t>
            </w:r>
          </w:p>
          <w:p w14:paraId="49000000">
            <w:pPr>
              <w:widowControl w:val="1"/>
              <w:ind/>
              <w:jc w:val="center"/>
              <w:rPr>
                <w:rFonts w:ascii="PT Astra Serif" w:hAnsi="PT Astra Serif"/>
                <w:sz w:val="28"/>
              </w:rPr>
            </w:pPr>
            <w:r>
              <w:rPr>
                <w:rFonts w:ascii="PT Astra Serif" w:hAnsi="PT Astra Serif"/>
                <w:sz w:val="28"/>
              </w:rPr>
              <w:t>постановлени</w:t>
            </w:r>
            <w:r>
              <w:rPr>
                <w:rFonts w:ascii="PT Astra Serif" w:hAnsi="PT Astra Serif"/>
                <w:sz w:val="28"/>
              </w:rPr>
              <w:t>ем</w:t>
            </w:r>
            <w:r>
              <w:rPr>
                <w:rFonts w:ascii="PT Astra Serif" w:hAnsi="PT Astra Serif"/>
                <w:sz w:val="28"/>
              </w:rPr>
              <w:t xml:space="preserve"> администрации</w:t>
            </w:r>
          </w:p>
          <w:p w14:paraId="4A000000">
            <w:pPr>
              <w:widowControl w:val="1"/>
              <w:ind/>
              <w:jc w:val="center"/>
              <w:rPr>
                <w:rFonts w:ascii="PT Astra Serif" w:hAnsi="PT Astra Serif"/>
                <w:sz w:val="28"/>
              </w:rPr>
            </w:pPr>
            <w:r>
              <w:rPr>
                <w:rFonts w:ascii="PT Astra Serif" w:hAnsi="PT Astra Serif"/>
                <w:sz w:val="28"/>
              </w:rPr>
              <w:t>муниципального образования</w:t>
            </w:r>
          </w:p>
          <w:p w14:paraId="4B000000">
            <w:pPr>
              <w:widowControl w:val="1"/>
              <w:ind/>
              <w:jc w:val="center"/>
              <w:rPr>
                <w:rFonts w:ascii="PT Astra Serif" w:hAnsi="PT Astra Serif"/>
                <w:sz w:val="28"/>
              </w:rPr>
            </w:pPr>
            <w:r>
              <w:rPr>
                <w:rFonts w:ascii="PT Astra Serif" w:hAnsi="PT Astra Serif"/>
                <w:sz w:val="28"/>
              </w:rPr>
              <w:t>Щёкинский район</w:t>
            </w:r>
          </w:p>
          <w:p w14:paraId="4C000000">
            <w:pPr>
              <w:widowControl w:val="1"/>
              <w:ind/>
              <w:jc w:val="center"/>
              <w:rPr>
                <w:rFonts w:ascii="PT Astra Serif" w:hAnsi="PT Astra Serif"/>
                <w:sz w:val="28"/>
              </w:rPr>
            </w:pPr>
            <w:r>
              <w:rPr>
                <w:rFonts w:ascii="PT Astra Serif" w:hAnsi="PT Astra Serif"/>
                <w:sz w:val="28"/>
              </w:rPr>
              <w:t xml:space="preserve">от </w:t>
            </w:r>
            <w:r>
              <w:rPr>
                <w:rFonts w:ascii="PT Astra Serif" w:hAnsi="PT Astra Serif"/>
                <w:sz w:val="28"/>
              </w:rPr>
              <w:t>03.08.2017 № 8</w:t>
            </w:r>
            <w:r>
              <w:rPr>
                <w:rFonts w:ascii="PT Astra Serif" w:hAnsi="PT Astra Serif"/>
                <w:sz w:val="28"/>
              </w:rPr>
              <w:t xml:space="preserve"> – </w:t>
            </w:r>
            <w:r>
              <w:rPr>
                <w:rFonts w:ascii="PT Astra Serif" w:hAnsi="PT Astra Serif"/>
                <w:sz w:val="28"/>
              </w:rPr>
              <w:t>1026</w:t>
            </w:r>
          </w:p>
        </w:tc>
      </w:tr>
    </w:tbl>
    <w:p w14:paraId="4D000000">
      <w:pPr>
        <w:widowControl w:val="1"/>
        <w:ind/>
        <w:jc w:val="center"/>
        <w:rPr>
          <w:rFonts w:ascii="PT Astra Serif" w:hAnsi="PT Astra Serif"/>
          <w:b w:val="1"/>
          <w:spacing w:val="20"/>
          <w:sz w:val="28"/>
        </w:rPr>
      </w:pPr>
    </w:p>
    <w:p w14:paraId="4E000000">
      <w:pPr>
        <w:widowControl w:val="1"/>
        <w:ind/>
        <w:jc w:val="center"/>
        <w:rPr>
          <w:rFonts w:ascii="PT Astra Serif" w:hAnsi="PT Astra Serif"/>
          <w:b w:val="1"/>
          <w:spacing w:val="20"/>
          <w:sz w:val="28"/>
        </w:rPr>
      </w:pPr>
    </w:p>
    <w:p w14:paraId="4F000000">
      <w:pPr>
        <w:widowControl w:val="1"/>
        <w:ind/>
        <w:jc w:val="center"/>
        <w:rPr>
          <w:rFonts w:ascii="PT Astra Serif" w:hAnsi="PT Astra Serif"/>
          <w:b w:val="1"/>
          <w:spacing w:val="20"/>
          <w:sz w:val="28"/>
        </w:rPr>
      </w:pPr>
    </w:p>
    <w:p w14:paraId="50000000">
      <w:pPr>
        <w:widowControl w:val="1"/>
        <w:ind/>
        <w:jc w:val="center"/>
        <w:rPr>
          <w:rFonts w:ascii="PT Astra Serif" w:hAnsi="PT Astra Serif"/>
          <w:b w:val="1"/>
          <w:spacing w:val="20"/>
          <w:sz w:val="28"/>
        </w:rPr>
      </w:pPr>
      <w:r>
        <w:rPr>
          <w:rFonts w:ascii="PT Astra Serif" w:hAnsi="PT Astra Serif"/>
          <w:b w:val="1"/>
          <w:spacing w:val="20"/>
          <w:sz w:val="28"/>
        </w:rPr>
        <w:t>ПОРЯДОК</w:t>
      </w:r>
    </w:p>
    <w:p w14:paraId="51000000">
      <w:pPr>
        <w:widowControl w:val="1"/>
        <w:ind/>
        <w:jc w:val="center"/>
        <w:rPr>
          <w:rFonts w:ascii="PT Astra Serif" w:hAnsi="PT Astra Serif"/>
          <w:b w:val="1"/>
          <w:spacing w:val="20"/>
          <w:sz w:val="28"/>
        </w:rPr>
      </w:pPr>
      <w:r>
        <w:rPr>
          <w:rFonts w:ascii="PT Astra Serif" w:hAnsi="PT Astra Serif"/>
          <w:b w:val="1"/>
          <w:sz w:val="28"/>
        </w:rPr>
        <w:t xml:space="preserve">работы комиссии администрации муниципального образования </w:t>
      </w:r>
      <w:r>
        <w:rPr>
          <w:rFonts w:ascii="PT Astra Serif" w:hAnsi="PT Astra Serif"/>
          <w:b w:val="1"/>
          <w:sz w:val="28"/>
        </w:rPr>
        <w:t>Щ</w:t>
      </w:r>
      <w:r>
        <w:rPr>
          <w:rFonts w:ascii="PT Astra Serif" w:hAnsi="PT Astra Serif"/>
          <w:b w:val="1"/>
          <w:sz w:val="28"/>
        </w:rPr>
        <w:t>ёкинский</w:t>
      </w:r>
      <w:r>
        <w:rPr>
          <w:rFonts w:ascii="PT Astra Serif" w:hAnsi="PT Astra Serif"/>
          <w:b w:val="1"/>
          <w:sz w:val="28"/>
        </w:rPr>
        <w:t xml:space="preserve"> район по определению поставщиков (подрядчиков, исполнителей) для заключения контрактов на поставку товаров, выполнение работ, оказание услуг для заказчиков муниципального образования рабочий поселок </w:t>
      </w:r>
      <w:r>
        <w:rPr>
          <w:rFonts w:ascii="PT Astra Serif" w:hAnsi="PT Astra Serif"/>
          <w:b w:val="1"/>
          <w:sz w:val="28"/>
        </w:rPr>
        <w:t>П</w:t>
      </w:r>
      <w:r>
        <w:rPr>
          <w:rFonts w:ascii="PT Astra Serif" w:hAnsi="PT Astra Serif"/>
          <w:b w:val="1"/>
          <w:sz w:val="28"/>
        </w:rPr>
        <w:t xml:space="preserve">ервомайский </w:t>
      </w:r>
      <w:r>
        <w:rPr>
          <w:rFonts w:ascii="PT Astra Serif" w:hAnsi="PT Astra Serif"/>
          <w:b w:val="1"/>
          <w:sz w:val="28"/>
        </w:rPr>
        <w:t>Щ</w:t>
      </w:r>
      <w:r>
        <w:rPr>
          <w:rFonts w:ascii="PT Astra Serif" w:hAnsi="PT Astra Serif"/>
          <w:b w:val="1"/>
          <w:sz w:val="28"/>
        </w:rPr>
        <w:t>ёкинского</w:t>
      </w:r>
      <w:r>
        <w:rPr>
          <w:rFonts w:ascii="PT Astra Serif" w:hAnsi="PT Astra Serif"/>
          <w:b w:val="1"/>
          <w:sz w:val="28"/>
        </w:rPr>
        <w:t xml:space="preserve"> района</w:t>
      </w:r>
    </w:p>
    <w:p w14:paraId="52000000">
      <w:pPr>
        <w:widowControl w:val="1"/>
        <w:ind/>
        <w:jc w:val="center"/>
        <w:rPr>
          <w:rFonts w:ascii="PT Astra Serif" w:hAnsi="PT Astra Serif"/>
          <w:b w:val="1"/>
          <w:spacing w:val="20"/>
          <w:sz w:val="28"/>
        </w:rPr>
      </w:pPr>
    </w:p>
    <w:p w14:paraId="53000000">
      <w:pPr>
        <w:widowControl w:val="1"/>
        <w:ind/>
        <w:jc w:val="center"/>
        <w:rPr>
          <w:rFonts w:ascii="PT Astra Serif" w:hAnsi="PT Astra Serif"/>
          <w:b w:val="1"/>
          <w:spacing w:val="20"/>
          <w:sz w:val="28"/>
        </w:rPr>
      </w:pPr>
    </w:p>
    <w:p w14:paraId="54000000">
      <w:pPr>
        <w:widowControl w:val="1"/>
        <w:ind/>
        <w:jc w:val="center"/>
        <w:rPr>
          <w:rFonts w:ascii="PT Astra Serif" w:hAnsi="PT Astra Serif"/>
          <w:b w:val="1"/>
          <w:spacing w:val="20"/>
          <w:sz w:val="28"/>
        </w:rPr>
      </w:pPr>
    </w:p>
    <w:p w14:paraId="55000000">
      <w:pPr>
        <w:widowControl w:val="1"/>
        <w:ind/>
        <w:jc w:val="center"/>
        <w:rPr>
          <w:rFonts w:ascii="PT Astra Serif" w:hAnsi="PT Astra Serif"/>
          <w:b w:val="1"/>
          <w:spacing w:val="20"/>
          <w:sz w:val="28"/>
        </w:rPr>
      </w:pPr>
    </w:p>
    <w:p w14:paraId="56000000">
      <w:pPr>
        <w:widowControl w:val="1"/>
        <w:ind/>
        <w:jc w:val="center"/>
        <w:rPr>
          <w:rFonts w:ascii="PT Astra Serif" w:hAnsi="PT Astra Serif"/>
          <w:b w:val="1"/>
          <w:spacing w:val="20"/>
          <w:sz w:val="28"/>
        </w:rPr>
      </w:pPr>
    </w:p>
    <w:p w14:paraId="57000000">
      <w:pPr>
        <w:widowControl w:val="1"/>
        <w:ind/>
        <w:jc w:val="center"/>
        <w:rPr>
          <w:rFonts w:ascii="PT Astra Serif" w:hAnsi="PT Astra Serif"/>
          <w:b w:val="1"/>
          <w:spacing w:val="20"/>
          <w:sz w:val="28"/>
        </w:rPr>
      </w:pPr>
    </w:p>
    <w:p w14:paraId="58000000">
      <w:pPr>
        <w:widowControl w:val="1"/>
        <w:ind/>
        <w:jc w:val="center"/>
        <w:rPr>
          <w:rFonts w:ascii="PT Astra Serif" w:hAnsi="PT Astra Serif"/>
          <w:b w:val="1"/>
          <w:spacing w:val="20"/>
          <w:sz w:val="28"/>
        </w:rPr>
      </w:pPr>
    </w:p>
    <w:p w14:paraId="59000000">
      <w:pPr>
        <w:widowControl w:val="1"/>
        <w:ind/>
        <w:jc w:val="center"/>
        <w:rPr>
          <w:rFonts w:ascii="PT Astra Serif" w:hAnsi="PT Astra Serif"/>
          <w:b w:val="1"/>
          <w:spacing w:val="20"/>
          <w:sz w:val="28"/>
        </w:rPr>
      </w:pPr>
    </w:p>
    <w:p w14:paraId="5A000000">
      <w:pPr>
        <w:widowControl w:val="1"/>
        <w:ind/>
        <w:jc w:val="center"/>
        <w:rPr>
          <w:rFonts w:ascii="PT Astra Serif" w:hAnsi="PT Astra Serif"/>
          <w:b w:val="1"/>
          <w:spacing w:val="20"/>
          <w:sz w:val="28"/>
        </w:rPr>
      </w:pPr>
    </w:p>
    <w:p w14:paraId="5B000000">
      <w:pPr>
        <w:widowControl w:val="1"/>
        <w:ind/>
        <w:jc w:val="center"/>
        <w:rPr>
          <w:rFonts w:ascii="PT Astra Serif" w:hAnsi="PT Astra Serif"/>
          <w:b w:val="1"/>
          <w:spacing w:val="20"/>
          <w:sz w:val="28"/>
        </w:rPr>
      </w:pPr>
    </w:p>
    <w:p w14:paraId="5C000000">
      <w:pPr>
        <w:widowControl w:val="1"/>
        <w:ind/>
        <w:jc w:val="center"/>
        <w:rPr>
          <w:rFonts w:ascii="PT Astra Serif" w:hAnsi="PT Astra Serif"/>
          <w:b w:val="1"/>
          <w:spacing w:val="20"/>
          <w:sz w:val="28"/>
        </w:rPr>
      </w:pPr>
    </w:p>
    <w:p w14:paraId="5D000000">
      <w:pPr>
        <w:widowControl w:val="1"/>
        <w:ind/>
        <w:jc w:val="center"/>
        <w:rPr>
          <w:rFonts w:ascii="PT Astra Serif" w:hAnsi="PT Astra Serif"/>
          <w:b w:val="1"/>
          <w:spacing w:val="20"/>
          <w:sz w:val="28"/>
        </w:rPr>
      </w:pPr>
    </w:p>
    <w:p w14:paraId="5E000000">
      <w:pPr>
        <w:widowControl w:val="1"/>
        <w:ind/>
        <w:jc w:val="center"/>
        <w:rPr>
          <w:rFonts w:ascii="PT Astra Serif" w:hAnsi="PT Astra Serif"/>
          <w:b w:val="1"/>
          <w:spacing w:val="20"/>
          <w:sz w:val="28"/>
        </w:rPr>
      </w:pPr>
    </w:p>
    <w:p w14:paraId="5F000000">
      <w:pPr>
        <w:widowControl w:val="1"/>
        <w:ind/>
        <w:jc w:val="center"/>
        <w:rPr>
          <w:rFonts w:ascii="PT Astra Serif" w:hAnsi="PT Astra Serif"/>
          <w:b w:val="1"/>
          <w:spacing w:val="20"/>
          <w:sz w:val="28"/>
        </w:rPr>
      </w:pPr>
    </w:p>
    <w:p w14:paraId="60000000">
      <w:pPr>
        <w:widowControl w:val="1"/>
        <w:ind/>
        <w:jc w:val="center"/>
        <w:rPr>
          <w:rFonts w:ascii="PT Astra Serif" w:hAnsi="PT Astra Serif"/>
          <w:b w:val="1"/>
          <w:spacing w:val="20"/>
          <w:sz w:val="28"/>
        </w:rPr>
      </w:pPr>
    </w:p>
    <w:p w14:paraId="61000000">
      <w:pPr>
        <w:widowControl w:val="1"/>
        <w:ind/>
        <w:jc w:val="center"/>
        <w:rPr>
          <w:rFonts w:ascii="PT Astra Serif" w:hAnsi="PT Astra Serif"/>
          <w:b w:val="1"/>
          <w:spacing w:val="20"/>
          <w:sz w:val="28"/>
        </w:rPr>
      </w:pPr>
    </w:p>
    <w:p w14:paraId="62000000">
      <w:pPr>
        <w:widowControl w:val="1"/>
        <w:ind/>
        <w:jc w:val="center"/>
        <w:rPr>
          <w:rFonts w:ascii="PT Astra Serif" w:hAnsi="PT Astra Serif"/>
          <w:b w:val="1"/>
          <w:spacing w:val="20"/>
          <w:sz w:val="28"/>
        </w:rPr>
      </w:pPr>
    </w:p>
    <w:p w14:paraId="63000000">
      <w:pPr>
        <w:widowControl w:val="1"/>
        <w:ind/>
        <w:jc w:val="center"/>
        <w:rPr>
          <w:rFonts w:ascii="PT Astra Serif" w:hAnsi="PT Astra Serif"/>
          <w:b w:val="1"/>
          <w:spacing w:val="20"/>
          <w:sz w:val="28"/>
        </w:rPr>
      </w:pPr>
    </w:p>
    <w:p w14:paraId="64000000">
      <w:pPr>
        <w:widowControl w:val="1"/>
        <w:ind/>
        <w:jc w:val="center"/>
        <w:rPr>
          <w:rFonts w:ascii="PT Astra Serif" w:hAnsi="PT Astra Serif"/>
          <w:b w:val="1"/>
          <w:spacing w:val="20"/>
          <w:sz w:val="28"/>
        </w:rPr>
      </w:pPr>
    </w:p>
    <w:p w14:paraId="65000000">
      <w:pPr>
        <w:widowControl w:val="1"/>
        <w:ind/>
        <w:jc w:val="center"/>
        <w:rPr>
          <w:rFonts w:ascii="PT Astra Serif" w:hAnsi="PT Astra Serif"/>
          <w:b w:val="1"/>
          <w:spacing w:val="20"/>
          <w:sz w:val="28"/>
        </w:rPr>
      </w:pPr>
    </w:p>
    <w:p w14:paraId="66000000">
      <w:pPr>
        <w:widowControl w:val="1"/>
        <w:ind/>
        <w:jc w:val="center"/>
        <w:rPr>
          <w:rFonts w:ascii="PT Astra Serif" w:hAnsi="PT Astra Serif"/>
          <w:b w:val="1"/>
          <w:spacing w:val="20"/>
          <w:sz w:val="28"/>
        </w:rPr>
      </w:pPr>
    </w:p>
    <w:p w14:paraId="67000000">
      <w:pPr>
        <w:widowControl w:val="1"/>
        <w:ind/>
        <w:jc w:val="center"/>
        <w:rPr>
          <w:rFonts w:ascii="PT Astra Serif" w:hAnsi="PT Astra Serif"/>
          <w:b w:val="1"/>
          <w:spacing w:val="20"/>
          <w:sz w:val="28"/>
        </w:rPr>
      </w:pPr>
    </w:p>
    <w:p w14:paraId="68000000">
      <w:pPr>
        <w:widowControl w:val="1"/>
        <w:ind/>
        <w:jc w:val="center"/>
        <w:rPr>
          <w:rFonts w:ascii="PT Astra Serif" w:hAnsi="PT Astra Serif"/>
          <w:b w:val="1"/>
          <w:spacing w:val="20"/>
          <w:sz w:val="28"/>
        </w:rPr>
      </w:pPr>
    </w:p>
    <w:p w14:paraId="69000000">
      <w:pPr>
        <w:widowControl w:val="1"/>
        <w:spacing w:after="150"/>
        <w:ind/>
        <w:jc w:val="center"/>
        <w:rPr>
          <w:rFonts w:ascii="PT Astra Serif" w:hAnsi="PT Astra Serif"/>
          <w:color w:val="222222"/>
          <w:sz w:val="28"/>
        </w:rPr>
      </w:pPr>
      <w:r>
        <w:rPr>
          <w:rFonts w:ascii="PT Astra Serif" w:hAnsi="PT Astra Serif"/>
          <w:b w:val="1"/>
          <w:color w:val="222222"/>
          <w:sz w:val="28"/>
        </w:rPr>
        <w:t>1. Общие положения</w:t>
      </w:r>
    </w:p>
    <w:p w14:paraId="6A000000">
      <w:pPr>
        <w:widowControl w:val="0"/>
        <w:ind w:firstLine="709"/>
        <w:rPr>
          <w:rFonts w:ascii="PT Astra Serif" w:hAnsi="PT Astra Serif"/>
          <w:sz w:val="28"/>
        </w:rPr>
      </w:pPr>
      <w:r>
        <w:rPr>
          <w:rFonts w:ascii="PT Astra Serif" w:hAnsi="PT Astra Serif"/>
          <w:sz w:val="28"/>
        </w:rPr>
        <w:t xml:space="preserve">1.1. </w:t>
      </w:r>
      <w:r>
        <w:rPr>
          <w:rFonts w:ascii="PT Astra Serif" w:hAnsi="PT Astra Serif"/>
          <w:sz w:val="28"/>
        </w:rPr>
        <w:t>Настоящий Порядок работы комиссии администрации муниципального образования Щ</w:t>
      </w:r>
      <w:r>
        <w:rPr>
          <w:rFonts w:ascii="PT Astra Serif" w:hAnsi="PT Astra Serif"/>
          <w:sz w:val="28"/>
        </w:rPr>
        <w:t>ё</w:t>
      </w:r>
      <w:r>
        <w:rPr>
          <w:rFonts w:ascii="PT Astra Serif" w:hAnsi="PT Astra Serif"/>
          <w:sz w:val="28"/>
        </w:rPr>
        <w:t xml:space="preserve">кинский район по определению поставщиков (подрядчиков, исполнителей) для заключения контрактов на поставку товаров, выполнение работ, оказание услуг для заказчиков муниципального образования рабочий поселок Первомайский </w:t>
      </w:r>
      <w:r>
        <w:rPr>
          <w:rFonts w:ascii="PT Astra Serif" w:hAnsi="PT Astra Serif"/>
          <w:sz w:val="28"/>
        </w:rPr>
        <w:t>Щ</w:t>
      </w:r>
      <w:r>
        <w:rPr>
          <w:rFonts w:ascii="PT Astra Serif" w:hAnsi="PT Astra Serif"/>
          <w:sz w:val="28"/>
        </w:rPr>
        <w:t>ё</w:t>
      </w:r>
      <w:r>
        <w:rPr>
          <w:rFonts w:ascii="PT Astra Serif" w:hAnsi="PT Astra Serif"/>
          <w:sz w:val="28"/>
        </w:rPr>
        <w:t>кинского</w:t>
      </w:r>
      <w:r>
        <w:rPr>
          <w:rFonts w:ascii="PT Astra Serif" w:hAnsi="PT Astra Serif"/>
          <w:sz w:val="28"/>
        </w:rPr>
        <w:t xml:space="preserve"> района (далее - Порядок, комиссия) определяет цели, задачи и функции комиссии, порядок ее формирования и деятельности, права и обязанности комиссии, ее членов, их полномочия, порядок проведения заседаний и ответственность</w:t>
      </w:r>
      <w:r>
        <w:rPr>
          <w:rFonts w:ascii="PT Astra Serif" w:hAnsi="PT Astra Serif"/>
          <w:sz w:val="28"/>
        </w:rPr>
        <w:t xml:space="preserve"> членов комиссии. В соответствии </w:t>
      </w:r>
      <w:r>
        <w:rPr>
          <w:rFonts w:ascii="PT Astra Serif" w:hAnsi="PT Astra Serif"/>
          <w:color w:val="000000"/>
          <w:sz w:val="28"/>
        </w:rPr>
        <w:t xml:space="preserve">с </w:t>
      </w:r>
      <w:r>
        <w:rPr>
          <w:rFonts w:ascii="PT Astra Serif" w:hAnsi="PT Astra Serif"/>
          <w:color w:val="000000"/>
          <w:sz w:val="28"/>
        </w:rPr>
        <w:fldChar w:fldCharType="begin"/>
      </w:r>
      <w:r>
        <w:rPr>
          <w:rFonts w:ascii="PT Astra Serif" w:hAnsi="PT Astra Serif"/>
          <w:color w:val="000000"/>
          <w:sz w:val="28"/>
        </w:rPr>
        <w:instrText>HYPERLINK "consultantplus://offline/ref=612A0316E2D15301A90BBCFCE9A5D494DAC5D915E99401813EAED0D9EFEBA3A79A56500620C9647720F7B023E9BB9EE278436D4CC1AE88DC57P2G"</w:instrText>
      </w:r>
      <w:r>
        <w:rPr>
          <w:rFonts w:ascii="PT Astra Serif" w:hAnsi="PT Astra Serif"/>
          <w:color w:val="000000"/>
          <w:sz w:val="28"/>
        </w:rPr>
        <w:fldChar w:fldCharType="separate"/>
      </w:r>
      <w:r>
        <w:rPr>
          <w:rFonts w:ascii="PT Astra Serif" w:hAnsi="PT Astra Serif"/>
          <w:color w:val="000000"/>
          <w:sz w:val="28"/>
        </w:rPr>
        <w:t>частью 3 статьи 39</w:t>
      </w:r>
      <w:r>
        <w:rPr>
          <w:rFonts w:ascii="PT Astra Serif" w:hAnsi="PT Astra Serif"/>
          <w:color w:val="000000"/>
          <w:sz w:val="28"/>
        </w:rPr>
        <w:fldChar w:fldCharType="end"/>
      </w:r>
      <w:r>
        <w:rPr>
          <w:rFonts w:ascii="PT Astra Serif" w:hAnsi="PT Astra Serif"/>
          <w:color w:val="000000"/>
          <w:sz w:val="28"/>
        </w:rPr>
        <w:t xml:space="preserve"> Федерального</w:t>
      </w:r>
      <w:r>
        <w:rPr>
          <w:rFonts w:ascii="PT Astra Serif" w:hAnsi="PT Astra Serif"/>
          <w:sz w:val="28"/>
        </w:rPr>
        <w:t xml:space="preserve"> закона от 05.04.2013 </w:t>
      </w:r>
      <w:r>
        <w:rPr>
          <w:rFonts w:ascii="PT Astra Serif" w:hAnsi="PT Astra Serif"/>
          <w:sz w:val="28"/>
        </w:rPr>
        <w:t>№</w:t>
      </w:r>
      <w:r>
        <w:rPr>
          <w:rFonts w:ascii="PT Astra Serif" w:hAnsi="PT Astra Serif"/>
          <w:sz w:val="28"/>
        </w:rPr>
        <w:t xml:space="preserve"> 44-ФЗ </w:t>
      </w:r>
      <w:r>
        <w:rPr>
          <w:rFonts w:ascii="PT Astra Serif" w:hAnsi="PT Astra Serif"/>
          <w:sz w:val="28"/>
        </w:rPr>
        <w:t>«</w:t>
      </w:r>
      <w:r>
        <w:rPr>
          <w:rFonts w:ascii="PT Astra Serif" w:hAnsi="PT Astra Serif"/>
          <w:sz w:val="28"/>
        </w:rPr>
        <w:t>О контрактной системе в сфере закупок товаров, работ, услуг для обеспечения государственных и муниципальных нужд</w:t>
      </w:r>
      <w:r>
        <w:rPr>
          <w:rFonts w:ascii="PT Astra Serif" w:hAnsi="PT Astra Serif"/>
          <w:sz w:val="28"/>
        </w:rPr>
        <w:t>»</w:t>
      </w:r>
      <w:r>
        <w:rPr>
          <w:rFonts w:ascii="PT Astra Serif" w:hAnsi="PT Astra Serif"/>
          <w:sz w:val="28"/>
        </w:rPr>
        <w:t xml:space="preserve"> (далее - Федеральный закон </w:t>
      </w:r>
      <w:r>
        <w:rPr>
          <w:rFonts w:ascii="PT Astra Serif" w:hAnsi="PT Astra Serif"/>
          <w:sz w:val="28"/>
        </w:rPr>
        <w:t>№</w:t>
      </w:r>
      <w:r>
        <w:rPr>
          <w:rFonts w:ascii="PT Astra Serif" w:hAnsi="PT Astra Serif"/>
          <w:sz w:val="28"/>
        </w:rPr>
        <w:t xml:space="preserve"> 44-ФЗ) комиссия осуществляет функции по осуществлению закупок путем проведения </w:t>
      </w:r>
      <w:r>
        <w:rPr>
          <w:rFonts w:ascii="PT Astra Serif" w:hAnsi="PT Astra Serif"/>
          <w:sz w:val="28"/>
        </w:rPr>
        <w:t xml:space="preserve">аукционов </w:t>
      </w:r>
      <w:r>
        <w:rPr>
          <w:rFonts w:ascii="PT Astra Serif" w:hAnsi="PT Astra Serif"/>
          <w:sz w:val="28"/>
        </w:rPr>
        <w:t>в электронной форме.</w:t>
      </w:r>
    </w:p>
    <w:p w14:paraId="6B000000">
      <w:pPr>
        <w:widowControl w:val="0"/>
        <w:spacing w:before="240"/>
        <w:ind w:firstLine="709"/>
        <w:rPr>
          <w:rFonts w:ascii="PT Astra Serif" w:hAnsi="PT Astra Serif"/>
          <w:color w:val="000000"/>
          <w:sz w:val="28"/>
        </w:rPr>
      </w:pPr>
      <w:r>
        <w:rPr>
          <w:rFonts w:ascii="PT Astra Serif" w:hAnsi="PT Astra Serif"/>
          <w:sz w:val="28"/>
        </w:rPr>
        <w:t xml:space="preserve">1.2. Комиссия в своей деятельности руководствуется Гражданским кодексом Российской Федерации, </w:t>
      </w:r>
      <w:r>
        <w:rPr>
          <w:rFonts w:ascii="PT Astra Serif" w:hAnsi="PT Astra Serif"/>
          <w:color w:val="000000"/>
          <w:sz w:val="28"/>
        </w:rPr>
        <w:t xml:space="preserve">Бюджетным </w:t>
      </w:r>
      <w:r>
        <w:rPr>
          <w:rFonts w:ascii="PT Astra Serif" w:hAnsi="PT Astra Serif"/>
          <w:color w:val="000000"/>
          <w:sz w:val="28"/>
        </w:rPr>
        <w:fldChar w:fldCharType="begin"/>
      </w:r>
      <w:r>
        <w:rPr>
          <w:rFonts w:ascii="PT Astra Serif" w:hAnsi="PT Astra Serif"/>
          <w:color w:val="000000"/>
          <w:sz w:val="28"/>
        </w:rPr>
        <w:instrText>HYPERLINK "consultantplus://offline/ref=612A0316E2D15301A90BBCFCE9A5D494DAC5DA1CE89601813EAED0D9EFEBA3A78856080A22CF7E7022E2E672AF5EPFG"</w:instrText>
      </w:r>
      <w:r>
        <w:rPr>
          <w:rFonts w:ascii="PT Astra Serif" w:hAnsi="PT Astra Serif"/>
          <w:color w:val="000000"/>
          <w:sz w:val="28"/>
        </w:rPr>
        <w:fldChar w:fldCharType="separate"/>
      </w:r>
      <w:r>
        <w:rPr>
          <w:rFonts w:ascii="PT Astra Serif" w:hAnsi="PT Astra Serif"/>
          <w:color w:val="000000"/>
          <w:sz w:val="28"/>
        </w:rPr>
        <w:t>кодексом</w:t>
      </w:r>
      <w:r>
        <w:rPr>
          <w:rFonts w:ascii="PT Astra Serif" w:hAnsi="PT Astra Serif"/>
          <w:color w:val="000000"/>
          <w:sz w:val="28"/>
        </w:rPr>
        <w:fldChar w:fldCharType="end"/>
      </w:r>
      <w:r>
        <w:rPr>
          <w:rFonts w:ascii="PT Astra Serif" w:hAnsi="PT Astra Serif"/>
          <w:color w:val="000000"/>
          <w:sz w:val="28"/>
        </w:rPr>
        <w:t xml:space="preserve"> Российской Федерации, Федеральным </w:t>
      </w:r>
      <w:r>
        <w:rPr>
          <w:rFonts w:ascii="PT Astra Serif" w:hAnsi="PT Astra Serif"/>
          <w:color w:val="000000"/>
          <w:sz w:val="28"/>
        </w:rPr>
        <w:fldChar w:fldCharType="begin"/>
      </w:r>
      <w:r>
        <w:rPr>
          <w:rFonts w:ascii="PT Astra Serif" w:hAnsi="PT Astra Serif"/>
          <w:color w:val="000000"/>
          <w:sz w:val="28"/>
        </w:rPr>
        <w:instrText>HYPERLINK "consultantplus://offline/ref=612A0316E2D15301A90BBCFCE9A5D494DAC5D915E99401813EAED0D9EFEBA3A78856080A22CF7E7022E2E672AF5EPFG"</w:instrText>
      </w:r>
      <w:r>
        <w:rPr>
          <w:rFonts w:ascii="PT Astra Serif" w:hAnsi="PT Astra Serif"/>
          <w:color w:val="000000"/>
          <w:sz w:val="28"/>
        </w:rPr>
        <w:fldChar w:fldCharType="separate"/>
      </w:r>
      <w:r>
        <w:rPr>
          <w:rFonts w:ascii="PT Astra Serif" w:hAnsi="PT Astra Serif"/>
          <w:color w:val="000000"/>
          <w:sz w:val="28"/>
        </w:rPr>
        <w:t>законом</w:t>
      </w:r>
      <w:r>
        <w:rPr>
          <w:rFonts w:ascii="PT Astra Serif" w:hAnsi="PT Astra Serif"/>
          <w:color w:val="000000"/>
          <w:sz w:val="28"/>
        </w:rPr>
        <w:fldChar w:fldCharType="end"/>
      </w:r>
      <w:r>
        <w:rPr>
          <w:rFonts w:ascii="PT Astra Serif" w:hAnsi="PT Astra Serif"/>
          <w:color w:val="000000"/>
          <w:sz w:val="28"/>
        </w:rPr>
        <w:t xml:space="preserve"> N 44-ФЗ, Законом от 26.07.2006 № 135-ФЗ «О защите конкуренции», иными действующими нормативными правовыми актами Российской Федерации, Тульской области, муниципального образования Щ</w:t>
      </w:r>
      <w:r>
        <w:rPr>
          <w:rFonts w:ascii="PT Astra Serif" w:hAnsi="PT Astra Serif"/>
          <w:color w:val="000000"/>
          <w:sz w:val="28"/>
        </w:rPr>
        <w:t>ё</w:t>
      </w:r>
      <w:r>
        <w:rPr>
          <w:rFonts w:ascii="PT Astra Serif" w:hAnsi="PT Astra Serif"/>
          <w:color w:val="000000"/>
          <w:sz w:val="28"/>
        </w:rPr>
        <w:t>кинский район и настоящим Порядком.</w:t>
      </w:r>
    </w:p>
    <w:p w14:paraId="6C000000">
      <w:pPr>
        <w:widowControl w:val="1"/>
        <w:spacing w:after="150"/>
        <w:ind w:firstLine="709"/>
        <w:rPr>
          <w:rFonts w:ascii="PT Astra Serif" w:hAnsi="PT Astra Serif"/>
          <w:sz w:val="28"/>
        </w:rPr>
      </w:pPr>
      <w:r>
        <w:rPr>
          <w:rFonts w:ascii="PT Astra Serif" w:hAnsi="PT Astra Serif"/>
          <w:sz w:val="28"/>
        </w:rPr>
        <w:t>1.3. В своей деятельности комиссия руководствуется следующими принципами:</w:t>
      </w:r>
    </w:p>
    <w:p w14:paraId="6D000000">
      <w:pPr>
        <w:widowControl w:val="1"/>
        <w:spacing w:after="150"/>
        <w:ind w:firstLine="709"/>
        <w:rPr>
          <w:rFonts w:ascii="PT Astra Serif" w:hAnsi="PT Astra Serif"/>
          <w:sz w:val="28"/>
        </w:rPr>
      </w:pPr>
      <w:r>
        <w:rPr>
          <w:rFonts w:ascii="PT Astra Serif" w:hAnsi="PT Astra Serif"/>
          <w:sz w:val="28"/>
        </w:rPr>
        <w:t>а) эффективность и экономичность использования выделенных средств бюджета и внебюджетных источников финансирования;</w:t>
      </w:r>
    </w:p>
    <w:p w14:paraId="6E000000">
      <w:pPr>
        <w:widowControl w:val="1"/>
        <w:spacing w:after="150"/>
        <w:ind w:firstLine="709"/>
        <w:rPr>
          <w:rFonts w:ascii="PT Astra Serif" w:hAnsi="PT Astra Serif"/>
          <w:sz w:val="28"/>
        </w:rPr>
      </w:pPr>
      <w:r>
        <w:rPr>
          <w:rFonts w:ascii="PT Astra Serif" w:hAnsi="PT Astra Serif"/>
          <w:sz w:val="28"/>
        </w:rPr>
        <w:t>б) публичность, гласность, открытость и прозрачность процедуры определения поставщиков (подрядчиков, исполнителей);</w:t>
      </w:r>
    </w:p>
    <w:p w14:paraId="6F000000">
      <w:pPr>
        <w:widowControl w:val="1"/>
        <w:spacing w:after="150"/>
        <w:ind w:firstLine="709"/>
        <w:rPr>
          <w:rFonts w:ascii="PT Astra Serif" w:hAnsi="PT Astra Serif"/>
          <w:sz w:val="28"/>
        </w:rPr>
      </w:pPr>
      <w:r>
        <w:rPr>
          <w:rFonts w:ascii="PT Astra Serif" w:hAnsi="PT Astra Serif"/>
          <w:sz w:val="28"/>
        </w:rPr>
        <w:t>в) обеспечение добросовестной конкуренции, недопущение дискриминации, введения ограничений или преимуще</w:t>
      </w:r>
      <w:r>
        <w:rPr>
          <w:rFonts w:ascii="PT Astra Serif" w:hAnsi="PT Astra Serif"/>
          <w:sz w:val="28"/>
        </w:rPr>
        <w:t>ств дл</w:t>
      </w:r>
      <w:r>
        <w:rPr>
          <w:rFonts w:ascii="PT Astra Serif" w:hAnsi="PT Astra Serif"/>
          <w:sz w:val="28"/>
        </w:rPr>
        <w:t>я отдельных участников закупки, за исключением случаев, если такие преимущества установлены действующим законодательством РФ;</w:t>
      </w:r>
    </w:p>
    <w:p w14:paraId="70000000">
      <w:pPr>
        <w:widowControl w:val="1"/>
        <w:spacing w:after="150"/>
        <w:ind w:firstLine="709"/>
        <w:rPr>
          <w:rFonts w:ascii="PT Astra Serif" w:hAnsi="PT Astra Serif"/>
          <w:sz w:val="28"/>
        </w:rPr>
      </w:pPr>
      <w:r>
        <w:rPr>
          <w:rFonts w:ascii="PT Astra Serif" w:hAnsi="PT Astra Serif"/>
          <w:sz w:val="28"/>
        </w:rPr>
        <w:t>г) устранение возможностей злоупотребления и коррупции при определении поставщиков (подрядчиков, исполнителей);</w:t>
      </w:r>
    </w:p>
    <w:p w14:paraId="71000000">
      <w:pPr>
        <w:widowControl w:val="1"/>
        <w:spacing w:after="150"/>
        <w:ind w:firstLine="709"/>
        <w:rPr>
          <w:rFonts w:ascii="PT Astra Serif" w:hAnsi="PT Astra Serif"/>
          <w:sz w:val="28"/>
        </w:rPr>
      </w:pPr>
      <w:r>
        <w:rPr>
          <w:rFonts w:ascii="PT Astra Serif" w:hAnsi="PT Astra Serif"/>
          <w:sz w:val="28"/>
        </w:rPr>
        <w:t>д) недопущение разглашения сведений, ставших известными в ходе проведения процедур определения поставщиков (подрядчиков, исполнителей), в случаях, установленных действующим</w:t>
      </w:r>
      <w:r>
        <w:rPr>
          <w:rFonts w:ascii="PT Astra Serif" w:hAnsi="PT Astra Serif"/>
          <w:sz w:val="28"/>
        </w:rPr>
        <w:t xml:space="preserve"> </w:t>
      </w:r>
      <w:r>
        <w:rPr>
          <w:rFonts w:ascii="PT Astra Serif" w:hAnsi="PT Astra Serif"/>
          <w:sz w:val="28"/>
        </w:rPr>
        <w:t>законодательством.</w:t>
      </w:r>
    </w:p>
    <w:p w14:paraId="72000000">
      <w:pPr>
        <w:widowControl w:val="0"/>
        <w:ind w:firstLine="709"/>
        <w:jc w:val="center"/>
        <w:outlineLvl w:val="1"/>
        <w:rPr>
          <w:rFonts w:ascii="PT Astra Serif" w:hAnsi="PT Astra Serif"/>
          <w:b w:val="1"/>
          <w:sz w:val="28"/>
        </w:rPr>
      </w:pPr>
      <w:r>
        <w:rPr>
          <w:rFonts w:ascii="PT Astra Serif" w:hAnsi="PT Astra Serif"/>
          <w:b w:val="1"/>
          <w:sz w:val="28"/>
        </w:rPr>
        <w:t>2. Порядок формирования и деятельности комиссии</w:t>
      </w:r>
    </w:p>
    <w:p w14:paraId="73000000">
      <w:pPr>
        <w:widowControl w:val="0"/>
        <w:ind w:firstLine="709"/>
        <w:jc w:val="center"/>
        <w:outlineLvl w:val="1"/>
        <w:rPr>
          <w:rFonts w:ascii="PT Astra Serif" w:hAnsi="PT Astra Serif"/>
          <w:b w:val="1"/>
          <w:sz w:val="28"/>
        </w:rPr>
      </w:pPr>
    </w:p>
    <w:p w14:paraId="74000000">
      <w:pPr>
        <w:widowControl w:val="1"/>
        <w:ind w:firstLine="709"/>
        <w:rPr>
          <w:rFonts w:ascii="PT Astra Serif" w:hAnsi="PT Astra Serif"/>
          <w:sz w:val="28"/>
        </w:rPr>
      </w:pPr>
      <w:r>
        <w:rPr>
          <w:rFonts w:ascii="PT Astra Serif" w:hAnsi="PT Astra Serif"/>
          <w:sz w:val="28"/>
        </w:rPr>
        <w:t xml:space="preserve">2.1. Комиссия является постоянно действующим коллегиальным органом и состоит из председателя комиссии, его заместителя, членов </w:t>
      </w:r>
      <w:r>
        <w:rPr>
          <w:rFonts w:ascii="PT Astra Serif" w:hAnsi="PT Astra Serif"/>
          <w:sz w:val="28"/>
        </w:rPr>
        <w:t>комиссии и секретаря  комиссии. В</w:t>
      </w:r>
      <w:r>
        <w:rPr>
          <w:rFonts w:ascii="PT Astra Serif" w:hAnsi="PT Astra Serif"/>
          <w:sz w:val="28"/>
        </w:rPr>
        <w:t xml:space="preserve"> состав комиссии включаются преимущественно лица, прошедшие профессиональную переподготовку или повышение квалификации в сфере закупок, а также лица, обладающие специальными знаниями, относящимися к объекту закупки.</w:t>
      </w:r>
      <w:r>
        <w:rPr>
          <w:rFonts w:ascii="Times New Roman" w:hAnsi="Times New Roman"/>
          <w:sz w:val="24"/>
        </w:rPr>
        <w:t xml:space="preserve"> </w:t>
      </w:r>
      <w:r>
        <w:rPr>
          <w:rFonts w:ascii="PT Astra Serif" w:hAnsi="PT Astra Serif"/>
          <w:sz w:val="28"/>
        </w:rPr>
        <w:t>Число членов комиссии должно быть не менее трех человек.</w:t>
      </w:r>
    </w:p>
    <w:p w14:paraId="75000000">
      <w:pPr>
        <w:widowControl w:val="0"/>
        <w:spacing w:before="240"/>
        <w:ind w:firstLine="709"/>
        <w:rPr>
          <w:rFonts w:ascii="PT Astra Serif" w:hAnsi="PT Astra Serif"/>
          <w:sz w:val="28"/>
        </w:rPr>
      </w:pPr>
      <w:r>
        <w:rPr>
          <w:rFonts w:ascii="PT Astra Serif" w:hAnsi="PT Astra Serif"/>
          <w:sz w:val="28"/>
        </w:rPr>
        <w:t xml:space="preserve">2.2. Председатель комиссии, его заместитель и секретарь являются членами комиссии. </w:t>
      </w:r>
    </w:p>
    <w:p w14:paraId="76000000">
      <w:pPr>
        <w:widowControl w:val="0"/>
        <w:spacing w:before="240"/>
        <w:ind w:firstLine="709"/>
        <w:rPr>
          <w:rFonts w:ascii="PT Astra Serif" w:hAnsi="PT Astra Serif"/>
          <w:sz w:val="28"/>
        </w:rPr>
      </w:pPr>
      <w:r>
        <w:rPr>
          <w:rFonts w:ascii="PT Astra Serif" w:hAnsi="PT Astra Serif"/>
          <w:sz w:val="28"/>
        </w:rPr>
        <w:t xml:space="preserve">2.3. </w:t>
      </w:r>
      <w:r>
        <w:rPr>
          <w:rFonts w:ascii="PT Astra Serif" w:hAnsi="PT Astra Serif"/>
          <w:sz w:val="28"/>
        </w:rPr>
        <w:t xml:space="preserve">Членами комиссии не могут быть </w:t>
      </w:r>
      <w:r>
        <w:rPr>
          <w:rFonts w:ascii="PT Astra Serif" w:hAnsi="PT Astra Serif"/>
          <w:sz w:val="28"/>
        </w:rPr>
        <w:t>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w:t>
      </w:r>
      <w:r>
        <w:rPr>
          <w:rFonts w:ascii="PT Astra Serif" w:hAnsi="PT Astra Serif"/>
          <w:sz w:val="28"/>
        </w:rPr>
        <w:t xml:space="preserve"> </w:t>
      </w:r>
      <w:r>
        <w:rPr>
          <w:rFonts w:ascii="PT Astra Serif" w:hAnsi="PT Astra Serif"/>
          <w:sz w:val="28"/>
        </w:rPr>
        <w:t>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w:t>
      </w:r>
      <w:r>
        <w:rPr>
          <w:rFonts w:ascii="PT Astra Serif" w:hAnsi="PT Astra Serif"/>
          <w:sz w:val="28"/>
        </w:rPr>
        <w:t xml:space="preserve"> прямой восходящей и нисходящей линии (родителями и детьми, дедушкой, бабушкой и внуками), полнородными и </w:t>
      </w:r>
      <w:r>
        <w:rPr>
          <w:rFonts w:ascii="PT Astra Serif" w:hAnsi="PT Astra Serif"/>
          <w:sz w:val="28"/>
        </w:rPr>
        <w:t>неполнородными</w:t>
      </w:r>
      <w:r>
        <w:rPr>
          <w:rFonts w:ascii="PT Astra Serif" w:hAnsi="PT Astra Serif"/>
          <w:sz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
    <w:p w14:paraId="77000000">
      <w:pPr>
        <w:widowControl w:val="0"/>
        <w:spacing w:before="240"/>
        <w:ind w:firstLine="709"/>
        <w:rPr>
          <w:rFonts w:ascii="PT Astra Serif" w:hAnsi="PT Astra Serif"/>
          <w:sz w:val="28"/>
        </w:rPr>
      </w:pPr>
      <w:r>
        <w:rPr>
          <w:rFonts w:ascii="PT Astra Serif" w:hAnsi="PT Astra Serif"/>
          <w:sz w:val="28"/>
        </w:rPr>
        <w:t xml:space="preserve">2.4. </w:t>
      </w:r>
      <w:r>
        <w:rPr>
          <w:rFonts w:ascii="PT Astra Serif" w:hAnsi="PT Astra Serif"/>
          <w:sz w:val="28"/>
        </w:rPr>
        <w:t xml:space="preserve">В случае выявления в составе комиссии указанных в </w:t>
      </w:r>
      <w:r>
        <w:rPr>
          <w:rFonts w:ascii="PT Astra Serif" w:hAnsi="PT Astra Serif"/>
          <w:sz w:val="28"/>
        </w:rPr>
        <w:t>пункте 2.3</w:t>
      </w:r>
      <w:r>
        <w:rPr>
          <w:rFonts w:ascii="PT Astra Serif" w:hAnsi="PT Astra Serif"/>
          <w:sz w:val="28"/>
        </w:rPr>
        <w:t xml:space="preserve"> настоящего Порядка лиц, администрация муниципального образования Щ</w:t>
      </w:r>
      <w:r>
        <w:rPr>
          <w:rFonts w:ascii="PT Astra Serif" w:hAnsi="PT Astra Serif"/>
          <w:sz w:val="28"/>
        </w:rPr>
        <w:t>ё</w:t>
      </w:r>
      <w:r>
        <w:rPr>
          <w:rFonts w:ascii="PT Astra Serif" w:hAnsi="PT Astra Serif"/>
          <w:sz w:val="28"/>
        </w:rPr>
        <w:t>кинский район обязана незамедлительно заменить их иными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w:t>
      </w:r>
      <w:r>
        <w:rPr>
          <w:rFonts w:ascii="PT Astra Serif" w:hAnsi="PT Astra Serif"/>
          <w:sz w:val="28"/>
        </w:rPr>
        <w:t xml:space="preserve"> органов в сфере закупок.</w:t>
      </w:r>
    </w:p>
    <w:p w14:paraId="78000000">
      <w:pPr>
        <w:widowControl w:val="0"/>
        <w:spacing w:before="240"/>
        <w:ind w:firstLine="709"/>
        <w:rPr>
          <w:rFonts w:ascii="PT Astra Serif" w:hAnsi="PT Astra Serif"/>
          <w:sz w:val="28"/>
        </w:rPr>
      </w:pPr>
      <w:r>
        <w:rPr>
          <w:rFonts w:ascii="PT Astra Serif" w:hAnsi="PT Astra Serif"/>
          <w:sz w:val="28"/>
        </w:rPr>
        <w:t>2.5. Замена члена комиссии допускается только по решению администрации муниципального образования Щ</w:t>
      </w:r>
      <w:r>
        <w:rPr>
          <w:rFonts w:ascii="PT Astra Serif" w:hAnsi="PT Astra Serif"/>
          <w:sz w:val="28"/>
        </w:rPr>
        <w:t>ё</w:t>
      </w:r>
      <w:r>
        <w:rPr>
          <w:rFonts w:ascii="PT Astra Serif" w:hAnsi="PT Astra Serif"/>
          <w:sz w:val="28"/>
        </w:rPr>
        <w:t>кинский район.</w:t>
      </w:r>
    </w:p>
    <w:p w14:paraId="79000000">
      <w:pPr>
        <w:widowControl w:val="0"/>
        <w:spacing w:before="240"/>
        <w:ind w:firstLine="709"/>
        <w:rPr>
          <w:rFonts w:ascii="PT Astra Serif" w:hAnsi="PT Astra Serif"/>
          <w:sz w:val="28"/>
        </w:rPr>
      </w:pPr>
      <w:r>
        <w:rPr>
          <w:rFonts w:ascii="PT Astra Serif" w:hAnsi="PT Astra Serif"/>
          <w:sz w:val="28"/>
        </w:rPr>
        <w:t xml:space="preserve">2.6. Комиссия правомочна осуществлять свои функции, если в заседании комиссии участвует не менее чем пятьдесят процентов общего числа ее </w:t>
      </w:r>
      <w:r>
        <w:rPr>
          <w:rFonts w:ascii="PT Astra Serif" w:hAnsi="PT Astra Serif"/>
          <w:sz w:val="28"/>
        </w:rPr>
        <w:t>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14:paraId="7A000000">
      <w:pPr>
        <w:widowControl w:val="1"/>
        <w:ind w:firstLine="709"/>
        <w:rPr>
          <w:rFonts w:ascii="PT Astra Serif" w:hAnsi="PT Astra Serif"/>
          <w:sz w:val="28"/>
        </w:rPr>
      </w:pPr>
    </w:p>
    <w:p w14:paraId="7B000000">
      <w:pPr>
        <w:widowControl w:val="1"/>
        <w:ind w:firstLine="709"/>
        <w:rPr>
          <w:rFonts w:ascii="PT Astra Serif" w:hAnsi="PT Astra Serif"/>
          <w:sz w:val="28"/>
        </w:rPr>
      </w:pPr>
      <w:r>
        <w:rPr>
          <w:rFonts w:ascii="PT Astra Serif" w:hAnsi="PT Astra Serif"/>
          <w:sz w:val="28"/>
        </w:rPr>
        <w:t>2.7. Не реже чем один раз в два года по решению администрации муниципального образования Щ</w:t>
      </w:r>
      <w:r>
        <w:rPr>
          <w:rFonts w:ascii="PT Astra Serif" w:hAnsi="PT Astra Serif"/>
          <w:sz w:val="28"/>
        </w:rPr>
        <w:t>ё</w:t>
      </w:r>
      <w:r>
        <w:rPr>
          <w:rFonts w:ascii="PT Astra Serif" w:hAnsi="PT Astra Serif"/>
          <w:sz w:val="28"/>
        </w:rPr>
        <w:t>кинский район может осуществляться ротация членов комиссии в целях недопущения работы в составе комиссии заинтересованных лиц, а также снижения и предотвращения коррупционных рисков и повышения качества осуществления закупок.</w:t>
      </w:r>
    </w:p>
    <w:p w14:paraId="7C000000">
      <w:pPr>
        <w:widowControl w:val="1"/>
        <w:ind w:firstLine="709"/>
        <w:rPr>
          <w:rFonts w:ascii="PT Astra Serif" w:hAnsi="PT Astra Serif"/>
          <w:sz w:val="28"/>
        </w:rPr>
      </w:pPr>
    </w:p>
    <w:p w14:paraId="7D000000">
      <w:pPr>
        <w:widowControl w:val="1"/>
        <w:spacing w:after="150"/>
        <w:ind w:firstLine="709"/>
        <w:jc w:val="center"/>
        <w:rPr>
          <w:rFonts w:ascii="PT Astra Serif" w:hAnsi="PT Astra Serif"/>
          <w:color w:val="222222"/>
          <w:sz w:val="28"/>
        </w:rPr>
      </w:pPr>
      <w:r>
        <w:rPr>
          <w:rFonts w:ascii="PT Astra Serif" w:hAnsi="PT Astra Serif"/>
          <w:b w:val="1"/>
          <w:color w:val="222222"/>
          <w:sz w:val="28"/>
        </w:rPr>
        <w:t>3. Функции Комиссии</w:t>
      </w:r>
    </w:p>
    <w:p w14:paraId="7E000000">
      <w:pPr>
        <w:widowControl w:val="1"/>
        <w:spacing w:after="150"/>
        <w:ind w:firstLine="709"/>
        <w:rPr>
          <w:rFonts w:ascii="PT Astra Serif" w:hAnsi="PT Astra Serif"/>
          <w:sz w:val="28"/>
        </w:rPr>
      </w:pPr>
      <w:r>
        <w:rPr>
          <w:rFonts w:ascii="PT Astra Serif" w:hAnsi="PT Astra Serif"/>
          <w:sz w:val="28"/>
        </w:rPr>
        <w:t xml:space="preserve">3.1. </w:t>
      </w:r>
      <w:r>
        <w:rPr>
          <w:rFonts w:ascii="PT Astra Serif" w:hAnsi="PT Astra Serif"/>
          <w:sz w:val="28"/>
        </w:rPr>
        <w:t>При осуществлении процедуры определения поставщика (подрядчика, исполнителя) путем проведения электронного аукциона в обязанности комиссии входит следующее.</w:t>
      </w:r>
    </w:p>
    <w:p w14:paraId="7F000000">
      <w:pPr>
        <w:widowControl w:val="1"/>
        <w:spacing w:after="150"/>
        <w:ind w:firstLine="709"/>
        <w:rPr>
          <w:rFonts w:ascii="PT Astra Serif" w:hAnsi="PT Astra Serif"/>
          <w:sz w:val="28"/>
        </w:rPr>
      </w:pPr>
      <w:r>
        <w:rPr>
          <w:rFonts w:ascii="PT Astra Serif" w:hAnsi="PT Astra Serif"/>
          <w:sz w:val="28"/>
        </w:rPr>
        <w:t>3.</w:t>
      </w:r>
      <w:r>
        <w:rPr>
          <w:rFonts w:ascii="PT Astra Serif" w:hAnsi="PT Astra Serif"/>
          <w:sz w:val="28"/>
        </w:rPr>
        <w:t>1</w:t>
      </w:r>
      <w:r>
        <w:rPr>
          <w:rFonts w:ascii="PT Astra Serif" w:hAnsi="PT Astra Serif"/>
          <w:sz w:val="28"/>
        </w:rPr>
        <w:t>.1.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w:t>
      </w:r>
    </w:p>
    <w:p w14:paraId="80000000">
      <w:pPr>
        <w:widowControl w:val="1"/>
        <w:ind w:firstLine="709"/>
        <w:rPr>
          <w:rFonts w:ascii="PT Astra Serif" w:hAnsi="PT Astra Serif"/>
          <w:sz w:val="28"/>
        </w:rPr>
      </w:pPr>
      <w:r>
        <w:rPr>
          <w:rFonts w:ascii="PT Astra Serif" w:hAnsi="PT Astra Serif"/>
          <w:sz w:val="28"/>
        </w:rPr>
        <w:t>а) рассматривают заявки на участие в закупке, информацию и документы, направленные оператором электронной площадки,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1–8 части 12 статьи 48 Федерального закона № 44-ФЗ;</w:t>
      </w:r>
    </w:p>
    <w:p w14:paraId="81000000">
      <w:pPr>
        <w:widowControl w:val="1"/>
        <w:ind w:firstLine="709"/>
        <w:rPr>
          <w:rFonts w:ascii="PT Astra Serif" w:hAnsi="PT Astra Serif"/>
          <w:sz w:val="28"/>
        </w:rPr>
      </w:pPr>
      <w:r>
        <w:rPr>
          <w:rFonts w:ascii="PT Astra Serif" w:hAnsi="PT Astra Serif"/>
          <w:sz w:val="28"/>
        </w:rPr>
        <w:t>б) на основании информации, содержащейся в протоколе подачи ценовых предложений, а также результатов рассмотрения заявок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статьи 49 Федерального закона № 44-ФЗ, при котором порядковые номера заявкам участников</w:t>
      </w:r>
      <w:r>
        <w:rPr>
          <w:rFonts w:ascii="PT Astra Serif" w:hAnsi="PT Astra Serif"/>
          <w:sz w:val="28"/>
        </w:rPr>
        <w:t xml:space="preserve"> закупки, подавших ценовые предложения после подачи ценового предложения, предусмотренного абзацем 1 пункта 9 части 3 статьи 49 Федерального закона № 44-ФЗ,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Федерального закона № 44-ФЗ. Заявке на участие в закупке победителя </w:t>
      </w:r>
      <w:r>
        <w:rPr>
          <w:rFonts w:ascii="PT Astra Serif" w:hAnsi="PT Astra Serif"/>
          <w:sz w:val="28"/>
        </w:rPr>
        <w:t>определения поставщика (подрядчика, исполнителя) присваивается первый номер;</w:t>
      </w:r>
    </w:p>
    <w:p w14:paraId="82000000">
      <w:pPr>
        <w:widowControl w:val="1"/>
        <w:ind w:firstLine="709"/>
        <w:rPr>
          <w:rFonts w:ascii="PT Astra Serif" w:hAnsi="PT Astra Serif"/>
          <w:sz w:val="28"/>
        </w:rPr>
      </w:pPr>
      <w:r>
        <w:rPr>
          <w:rFonts w:ascii="PT Astra Serif" w:hAnsi="PT Astra Serif"/>
          <w:sz w:val="28"/>
        </w:rPr>
        <w:t xml:space="preserve">в) подписывают протокол подведения итогов определения поставщика (подрядчика, исполнителя) усиленными электронными подписями. </w:t>
      </w:r>
    </w:p>
    <w:p w14:paraId="83000000">
      <w:pPr>
        <w:widowControl w:val="1"/>
        <w:ind w:firstLine="709"/>
        <w:rPr>
          <w:rFonts w:ascii="PT Astra Serif" w:hAnsi="PT Astra Serif"/>
          <w:sz w:val="28"/>
        </w:rPr>
      </w:pPr>
      <w:r>
        <w:rPr>
          <w:rFonts w:ascii="PT Astra Serif" w:hAnsi="PT Astra Serif"/>
          <w:sz w:val="28"/>
        </w:rPr>
        <w:t>3.</w:t>
      </w:r>
      <w:r>
        <w:rPr>
          <w:rFonts w:ascii="PT Astra Serif" w:hAnsi="PT Astra Serif"/>
          <w:sz w:val="28"/>
        </w:rPr>
        <w:t>1</w:t>
      </w:r>
      <w:r>
        <w:rPr>
          <w:rFonts w:ascii="PT Astra Serif" w:hAnsi="PT Astra Serif"/>
          <w:sz w:val="28"/>
        </w:rPr>
        <w:t>.2. Протокол формирует администрация муниципального образования Щ</w:t>
      </w:r>
      <w:r>
        <w:rPr>
          <w:rFonts w:ascii="PT Astra Serif" w:hAnsi="PT Astra Serif"/>
          <w:sz w:val="28"/>
        </w:rPr>
        <w:t>ё</w:t>
      </w:r>
      <w:r>
        <w:rPr>
          <w:rFonts w:ascii="PT Astra Serif" w:hAnsi="PT Astra Serif"/>
          <w:sz w:val="28"/>
        </w:rPr>
        <w:t>кинский район с использованием электронной площадки. При осуществлении процедуры определения поставщика (подрядчика, исполнителя) путем проведения электронного аукциона комиссия также выполняет иные действия в соответствии с положениями Закона № 44-ФЗ.</w:t>
      </w:r>
    </w:p>
    <w:p w14:paraId="84000000">
      <w:pPr>
        <w:widowControl w:val="1"/>
        <w:spacing w:after="150"/>
        <w:ind w:firstLine="709"/>
        <w:rPr>
          <w:rFonts w:ascii="PT Astra Serif" w:hAnsi="PT Astra Serif"/>
          <w:sz w:val="28"/>
        </w:rPr>
      </w:pPr>
    </w:p>
    <w:p w14:paraId="85000000">
      <w:pPr>
        <w:widowControl w:val="0"/>
        <w:ind w:firstLine="709"/>
        <w:jc w:val="center"/>
        <w:outlineLvl w:val="1"/>
        <w:rPr>
          <w:rFonts w:ascii="PT Astra Serif" w:hAnsi="PT Astra Serif"/>
          <w:b w:val="1"/>
          <w:sz w:val="28"/>
        </w:rPr>
      </w:pPr>
      <w:r>
        <w:rPr>
          <w:rFonts w:ascii="PT Astra Serif" w:hAnsi="PT Astra Serif"/>
          <w:b w:val="1"/>
          <w:sz w:val="28"/>
        </w:rPr>
        <w:t>4. Полномочия комиссии, председателя</w:t>
      </w:r>
    </w:p>
    <w:p w14:paraId="86000000">
      <w:pPr>
        <w:widowControl w:val="0"/>
        <w:ind w:firstLine="709"/>
        <w:jc w:val="center"/>
        <w:rPr>
          <w:rFonts w:ascii="PT Astra Serif" w:hAnsi="PT Astra Serif"/>
          <w:b w:val="1"/>
          <w:sz w:val="28"/>
        </w:rPr>
      </w:pPr>
      <w:r>
        <w:rPr>
          <w:rFonts w:ascii="PT Astra Serif" w:hAnsi="PT Astra Serif"/>
          <w:b w:val="1"/>
          <w:sz w:val="28"/>
        </w:rPr>
        <w:t>комиссии, заместителя председателя комиссии,</w:t>
      </w:r>
    </w:p>
    <w:p w14:paraId="87000000">
      <w:pPr>
        <w:widowControl w:val="0"/>
        <w:ind w:firstLine="709"/>
        <w:jc w:val="center"/>
        <w:rPr>
          <w:rFonts w:ascii="PT Astra Serif" w:hAnsi="PT Astra Serif"/>
          <w:b w:val="1"/>
          <w:sz w:val="28"/>
        </w:rPr>
      </w:pPr>
      <w:r>
        <w:rPr>
          <w:rFonts w:ascii="PT Astra Serif" w:hAnsi="PT Astra Serif"/>
          <w:b w:val="1"/>
          <w:sz w:val="28"/>
        </w:rPr>
        <w:t>членов комиссии, секретаря комиссии.</w:t>
      </w:r>
    </w:p>
    <w:p w14:paraId="88000000">
      <w:pPr>
        <w:widowControl w:val="0"/>
        <w:ind w:firstLine="709"/>
        <w:rPr>
          <w:rFonts w:ascii="PT Astra Serif" w:hAnsi="PT Astra Serif"/>
          <w:sz w:val="28"/>
        </w:rPr>
      </w:pPr>
    </w:p>
    <w:p w14:paraId="89000000">
      <w:pPr>
        <w:widowControl w:val="0"/>
        <w:ind w:firstLine="709"/>
        <w:rPr>
          <w:rFonts w:ascii="PT Astra Serif" w:hAnsi="PT Astra Serif"/>
          <w:sz w:val="28"/>
        </w:rPr>
      </w:pPr>
      <w:r>
        <w:rPr>
          <w:rFonts w:ascii="PT Astra Serif" w:hAnsi="PT Astra Serif"/>
          <w:sz w:val="28"/>
        </w:rPr>
        <w:t>4.1. Комиссия:</w:t>
      </w:r>
    </w:p>
    <w:p w14:paraId="8A000000">
      <w:pPr>
        <w:widowControl w:val="0"/>
        <w:spacing w:before="240"/>
        <w:ind w:firstLine="709"/>
        <w:rPr>
          <w:rFonts w:ascii="PT Astra Serif" w:hAnsi="PT Astra Serif"/>
          <w:sz w:val="28"/>
        </w:rPr>
      </w:pPr>
      <w:r>
        <w:rPr>
          <w:rFonts w:ascii="PT Astra Serif" w:hAnsi="PT Astra Serif"/>
          <w:sz w:val="28"/>
        </w:rPr>
        <w:t xml:space="preserve">4.1.1.Осуществляет функции в соответствии с требованиями Федерального </w:t>
      </w:r>
      <w:r>
        <w:rPr>
          <w:rFonts w:ascii="PT Astra Serif" w:hAnsi="PT Astra Serif"/>
          <w:sz w:val="28"/>
        </w:rPr>
        <w:fldChar w:fldCharType="begin"/>
      </w:r>
      <w:r>
        <w:rPr>
          <w:rFonts w:ascii="PT Astra Serif" w:hAnsi="PT Astra Serif"/>
          <w:sz w:val="28"/>
        </w:rPr>
        <w:instrText>HYPERLINK "consultantplus://offline/ref=612A0316E2D15301A90BBCFCE9A5D494DAC5D915E99401813EAED0D9EFEBA3A78856080A22CF7E7022E2E672AF5EPFG"</w:instrText>
      </w:r>
      <w:r>
        <w:rPr>
          <w:rFonts w:ascii="PT Astra Serif" w:hAnsi="PT Astra Serif"/>
          <w:sz w:val="28"/>
        </w:rPr>
        <w:fldChar w:fldCharType="separate"/>
      </w:r>
      <w:r>
        <w:rPr>
          <w:rFonts w:ascii="PT Astra Serif" w:hAnsi="PT Astra Serif"/>
          <w:sz w:val="28"/>
        </w:rPr>
        <w:t>закона</w:t>
      </w:r>
      <w:r>
        <w:rPr>
          <w:rFonts w:ascii="PT Astra Serif" w:hAnsi="PT Astra Serif"/>
          <w:sz w:val="28"/>
        </w:rPr>
        <w:fldChar w:fldCharType="end"/>
      </w:r>
      <w:r>
        <w:rPr>
          <w:rFonts w:ascii="PT Astra Serif" w:hAnsi="PT Astra Serif"/>
          <w:sz w:val="28"/>
        </w:rPr>
        <w:t xml:space="preserve"> N 44-ФЗ. </w:t>
      </w:r>
    </w:p>
    <w:p w14:paraId="8B000000">
      <w:pPr>
        <w:widowControl w:val="0"/>
        <w:spacing w:before="240"/>
        <w:ind w:firstLine="709"/>
        <w:rPr>
          <w:rFonts w:ascii="PT Astra Serif" w:hAnsi="PT Astra Serif"/>
          <w:sz w:val="28"/>
        </w:rPr>
      </w:pPr>
      <w:r>
        <w:rPr>
          <w:rFonts w:ascii="PT Astra Serif" w:hAnsi="PT Astra Serif"/>
          <w:sz w:val="28"/>
        </w:rPr>
        <w:t xml:space="preserve">4.1.2. Отстраняет участника закупки от участия в процедуре закупки в случаях, предусмотренных Федеральным </w:t>
      </w:r>
      <w:r>
        <w:rPr>
          <w:rFonts w:ascii="PT Astra Serif" w:hAnsi="PT Astra Serif"/>
          <w:sz w:val="28"/>
        </w:rPr>
        <w:fldChar w:fldCharType="begin"/>
      </w:r>
      <w:r>
        <w:rPr>
          <w:rFonts w:ascii="PT Astra Serif" w:hAnsi="PT Astra Serif"/>
          <w:sz w:val="28"/>
        </w:rPr>
        <w:instrText>HYPERLINK "consultantplus://offline/ref=612A0316E2D15301A90BBCFCE9A5D494DAC5D915E99401813EAED0D9EFEBA3A78856080A22CF7E7022E2E672AF5EPFG"</w:instrText>
      </w:r>
      <w:r>
        <w:rPr>
          <w:rFonts w:ascii="PT Astra Serif" w:hAnsi="PT Astra Serif"/>
          <w:sz w:val="28"/>
        </w:rPr>
        <w:fldChar w:fldCharType="separate"/>
      </w:r>
      <w:r>
        <w:rPr>
          <w:rFonts w:ascii="PT Astra Serif" w:hAnsi="PT Astra Serif"/>
          <w:sz w:val="28"/>
        </w:rPr>
        <w:t>законом</w:t>
      </w:r>
      <w:r>
        <w:rPr>
          <w:rFonts w:ascii="PT Astra Serif" w:hAnsi="PT Astra Serif"/>
          <w:sz w:val="28"/>
        </w:rPr>
        <w:fldChar w:fldCharType="end"/>
      </w:r>
      <w:r>
        <w:rPr>
          <w:rFonts w:ascii="PT Astra Serif" w:hAnsi="PT Astra Serif"/>
          <w:sz w:val="28"/>
        </w:rPr>
        <w:t xml:space="preserve"> N 44-ФЗ.</w:t>
      </w:r>
    </w:p>
    <w:p w14:paraId="8C000000">
      <w:pPr>
        <w:widowControl w:val="0"/>
        <w:spacing w:before="240"/>
        <w:ind w:firstLine="709"/>
        <w:rPr>
          <w:rFonts w:ascii="PT Astra Serif" w:hAnsi="PT Astra Serif"/>
          <w:sz w:val="28"/>
        </w:rPr>
      </w:pPr>
      <w:r>
        <w:rPr>
          <w:rFonts w:ascii="PT Astra Serif" w:hAnsi="PT Astra Serif"/>
          <w:sz w:val="28"/>
        </w:rPr>
        <w:t xml:space="preserve">4.1.3. Не проводит переговоров с участником закупки в отношении заявок на участие в определении поставщика (подрядчика, исполнителя), до выявления победителя указанного определения, за исключением случаев, предусмотренных Федеральным </w:t>
      </w:r>
      <w:r>
        <w:rPr>
          <w:rFonts w:ascii="PT Astra Serif" w:hAnsi="PT Astra Serif"/>
          <w:sz w:val="28"/>
        </w:rPr>
        <w:fldChar w:fldCharType="begin"/>
      </w:r>
      <w:r>
        <w:rPr>
          <w:rFonts w:ascii="PT Astra Serif" w:hAnsi="PT Astra Serif"/>
          <w:sz w:val="28"/>
        </w:rPr>
        <w:instrText>HYPERLINK "consultantplus://offline/ref=612A0316E2D15301A90BBCFCE9A5D494DAC5D915E99401813EAED0D9EFEBA3A78856080A22CF7E7022E2E672AF5EPFG"</w:instrText>
      </w:r>
      <w:r>
        <w:rPr>
          <w:rFonts w:ascii="PT Astra Serif" w:hAnsi="PT Astra Serif"/>
          <w:sz w:val="28"/>
        </w:rPr>
        <w:fldChar w:fldCharType="separate"/>
      </w:r>
      <w:r>
        <w:rPr>
          <w:rFonts w:ascii="PT Astra Serif" w:hAnsi="PT Astra Serif"/>
          <w:sz w:val="28"/>
        </w:rPr>
        <w:t>законом</w:t>
      </w:r>
      <w:r>
        <w:rPr>
          <w:rFonts w:ascii="PT Astra Serif" w:hAnsi="PT Astra Serif"/>
          <w:sz w:val="28"/>
        </w:rPr>
        <w:fldChar w:fldCharType="end"/>
      </w:r>
      <w:r>
        <w:rPr>
          <w:rFonts w:ascii="PT Astra Serif" w:hAnsi="PT Astra Serif"/>
          <w:sz w:val="28"/>
        </w:rPr>
        <w:t xml:space="preserve"> N 44-ФЗ.</w:t>
      </w:r>
    </w:p>
    <w:p w14:paraId="8D000000">
      <w:pPr>
        <w:widowControl w:val="0"/>
        <w:spacing w:before="240"/>
        <w:ind w:firstLine="709"/>
        <w:rPr>
          <w:rFonts w:ascii="PT Astra Serif" w:hAnsi="PT Astra Serif"/>
          <w:sz w:val="28"/>
        </w:rPr>
      </w:pPr>
      <w:r>
        <w:rPr>
          <w:rFonts w:ascii="PT Astra Serif" w:hAnsi="PT Astra Serif"/>
          <w:sz w:val="28"/>
        </w:rPr>
        <w:t>4.1.4. Проверяет соответствие участников закупки предъявляемым к ним требованиям, установленным законодательством в сфере закупок товаров, работ, услуг и документацией о закупке.</w:t>
      </w:r>
    </w:p>
    <w:p w14:paraId="8E000000">
      <w:pPr>
        <w:widowControl w:val="0"/>
        <w:spacing w:before="240"/>
        <w:ind w:firstLine="709"/>
        <w:rPr>
          <w:rFonts w:ascii="PT Astra Serif" w:hAnsi="PT Astra Serif"/>
          <w:sz w:val="28"/>
        </w:rPr>
      </w:pPr>
      <w:r>
        <w:rPr>
          <w:rFonts w:ascii="PT Astra Serif" w:hAnsi="PT Astra Serif"/>
          <w:sz w:val="28"/>
        </w:rPr>
        <w:t>4.1.5. В случае необходимости обращается к инициатору закупки за разъяснениями по объекту закупки. Срок письменного ответа по вышеуказанному запросу не должен превышать 1 (одного) рабочего дня с момента получения запроса.</w:t>
      </w:r>
    </w:p>
    <w:p w14:paraId="8F000000">
      <w:pPr>
        <w:widowControl w:val="0"/>
        <w:spacing w:before="240"/>
        <w:ind w:firstLine="709"/>
        <w:rPr>
          <w:rFonts w:ascii="PT Astra Serif" w:hAnsi="PT Astra Serif"/>
          <w:sz w:val="28"/>
        </w:rPr>
      </w:pPr>
      <w:r>
        <w:rPr>
          <w:rFonts w:ascii="PT Astra Serif" w:hAnsi="PT Astra Serif"/>
          <w:sz w:val="28"/>
        </w:rPr>
        <w:t>4.2. Члены комиссии:</w:t>
      </w:r>
    </w:p>
    <w:p w14:paraId="90000000">
      <w:pPr>
        <w:widowControl w:val="0"/>
        <w:spacing w:before="240"/>
        <w:ind w:firstLine="709"/>
        <w:rPr>
          <w:rFonts w:ascii="PT Astra Serif" w:hAnsi="PT Astra Serif"/>
          <w:sz w:val="28"/>
        </w:rPr>
      </w:pPr>
      <w:r>
        <w:rPr>
          <w:rFonts w:ascii="PT Astra Serif" w:hAnsi="PT Astra Serif"/>
          <w:sz w:val="28"/>
        </w:rPr>
        <w:t>4.2.1. Соблюдают требования законодательства Российской Федерации и настоящего Порядка и руководствуются ими в своей деятельности.</w:t>
      </w:r>
    </w:p>
    <w:p w14:paraId="91000000">
      <w:pPr>
        <w:widowControl w:val="0"/>
        <w:spacing w:before="240"/>
        <w:ind w:firstLine="709"/>
        <w:rPr>
          <w:rFonts w:ascii="PT Astra Serif" w:hAnsi="PT Astra Serif"/>
          <w:sz w:val="28"/>
        </w:rPr>
      </w:pPr>
      <w:r>
        <w:rPr>
          <w:rFonts w:ascii="PT Astra Serif" w:hAnsi="PT Astra Serif"/>
          <w:sz w:val="28"/>
        </w:rPr>
        <w:t>4.2.2. Лично присутствуют на заседаниях комиссии.</w:t>
      </w:r>
    </w:p>
    <w:p w14:paraId="92000000">
      <w:pPr>
        <w:widowControl w:val="0"/>
        <w:spacing w:before="240"/>
        <w:ind w:firstLine="709"/>
        <w:rPr>
          <w:rFonts w:ascii="PT Astra Serif" w:hAnsi="PT Astra Serif"/>
          <w:sz w:val="28"/>
        </w:rPr>
      </w:pPr>
      <w:r>
        <w:rPr>
          <w:rFonts w:ascii="PT Astra Serif" w:hAnsi="PT Astra Serif"/>
          <w:sz w:val="28"/>
        </w:rPr>
        <w:t xml:space="preserve">4.2.3. Принимают решения в пределах своей компетенции, предусмотренной Федеральным </w:t>
      </w:r>
      <w:r>
        <w:rPr>
          <w:rFonts w:ascii="PT Astra Serif" w:hAnsi="PT Astra Serif"/>
          <w:sz w:val="28"/>
        </w:rPr>
        <w:fldChar w:fldCharType="begin"/>
      </w:r>
      <w:r>
        <w:rPr>
          <w:rFonts w:ascii="PT Astra Serif" w:hAnsi="PT Astra Serif"/>
          <w:sz w:val="28"/>
        </w:rPr>
        <w:instrText>HYPERLINK "consultantplus://offline/ref=612A0316E2D15301A90BBCFCE9A5D494DAC5D915E99401813EAED0D9EFEBA3A78856080A22CF7E7022E2E672AF5EPFG"</w:instrText>
      </w:r>
      <w:r>
        <w:rPr>
          <w:rFonts w:ascii="PT Astra Serif" w:hAnsi="PT Astra Serif"/>
          <w:sz w:val="28"/>
        </w:rPr>
        <w:fldChar w:fldCharType="separate"/>
      </w:r>
      <w:r>
        <w:rPr>
          <w:rFonts w:ascii="PT Astra Serif" w:hAnsi="PT Astra Serif"/>
          <w:sz w:val="28"/>
        </w:rPr>
        <w:t>законом</w:t>
      </w:r>
      <w:r>
        <w:rPr>
          <w:rFonts w:ascii="PT Astra Serif" w:hAnsi="PT Astra Serif"/>
          <w:sz w:val="28"/>
        </w:rPr>
        <w:fldChar w:fldCharType="end"/>
      </w:r>
      <w:r>
        <w:rPr>
          <w:rFonts w:ascii="PT Astra Serif" w:hAnsi="PT Astra Serif"/>
          <w:sz w:val="28"/>
        </w:rPr>
        <w:t xml:space="preserve"> </w:t>
      </w:r>
      <w:r>
        <w:rPr>
          <w:rFonts w:ascii="PT Astra Serif" w:hAnsi="PT Astra Serif"/>
          <w:sz w:val="28"/>
        </w:rPr>
        <w:t>№</w:t>
      </w:r>
      <w:r>
        <w:rPr>
          <w:rFonts w:ascii="PT Astra Serif" w:hAnsi="PT Astra Serif"/>
          <w:sz w:val="28"/>
        </w:rPr>
        <w:t xml:space="preserve"> 44-ФЗ.</w:t>
      </w:r>
    </w:p>
    <w:p w14:paraId="93000000">
      <w:pPr>
        <w:widowControl w:val="0"/>
        <w:spacing w:before="240"/>
        <w:ind w:firstLine="709"/>
        <w:rPr>
          <w:rFonts w:ascii="PT Astra Serif" w:hAnsi="PT Astra Serif"/>
          <w:sz w:val="28"/>
        </w:rPr>
      </w:pPr>
      <w:r>
        <w:rPr>
          <w:rFonts w:ascii="PT Astra Serif" w:hAnsi="PT Astra Serif"/>
          <w:sz w:val="28"/>
        </w:rPr>
        <w:t xml:space="preserve">4.2.4. Незамедлительно сообщают председателю комиссии (заместителю председателя комиссии) о препятствующих участию в работе комиссии обстоятельствах, которые перечислены в </w:t>
      </w:r>
      <w:r>
        <w:rPr>
          <w:rFonts w:ascii="PT Astra Serif" w:hAnsi="PT Astra Serif"/>
          <w:sz w:val="28"/>
        </w:rPr>
        <w:fldChar w:fldCharType="begin"/>
      </w:r>
      <w:r>
        <w:rPr>
          <w:rFonts w:ascii="PT Astra Serif" w:hAnsi="PT Astra Serif"/>
          <w:sz w:val="28"/>
        </w:rPr>
        <w:instrText>HYPERLINK "consultantplus://offline/ref=612A0316E2D15301A90BBCFCE9A5D494DAC5D915E99401813EAED0D9EFEBA3A79A56500620C9647723F7B023E9BB9EE278436D4CC1AE88DC57P2G"</w:instrText>
      </w:r>
      <w:r>
        <w:rPr>
          <w:rFonts w:ascii="PT Astra Serif" w:hAnsi="PT Astra Serif"/>
          <w:sz w:val="28"/>
        </w:rPr>
        <w:fldChar w:fldCharType="separate"/>
      </w:r>
      <w:r>
        <w:rPr>
          <w:rFonts w:ascii="PT Astra Serif" w:hAnsi="PT Astra Serif"/>
          <w:sz w:val="28"/>
        </w:rPr>
        <w:t>части 6 статьи 39</w:t>
      </w:r>
      <w:r>
        <w:rPr>
          <w:rFonts w:ascii="PT Astra Serif" w:hAnsi="PT Astra Serif"/>
          <w:sz w:val="28"/>
        </w:rPr>
        <w:fldChar w:fldCharType="end"/>
      </w:r>
      <w:r>
        <w:rPr>
          <w:rFonts w:ascii="PT Astra Serif" w:hAnsi="PT Astra Serif"/>
          <w:sz w:val="28"/>
        </w:rPr>
        <w:t xml:space="preserve"> Федерального закона N 44-ФЗ.</w:t>
      </w:r>
    </w:p>
    <w:p w14:paraId="94000000">
      <w:pPr>
        <w:widowControl w:val="0"/>
        <w:spacing w:before="240"/>
        <w:ind w:firstLine="709"/>
        <w:rPr>
          <w:rFonts w:ascii="PT Astra Serif" w:hAnsi="PT Astra Serif"/>
          <w:sz w:val="28"/>
        </w:rPr>
      </w:pPr>
      <w:r>
        <w:rPr>
          <w:rFonts w:ascii="PT Astra Serif" w:hAnsi="PT Astra Serif"/>
          <w:sz w:val="28"/>
        </w:rPr>
        <w:t>4.2.5. Знакомятся со всеми представленными документами и сведениями, составляющими заявку на участие в закупке.</w:t>
      </w:r>
    </w:p>
    <w:p w14:paraId="95000000">
      <w:pPr>
        <w:widowControl w:val="0"/>
        <w:spacing w:before="240"/>
        <w:ind w:firstLine="709"/>
        <w:rPr>
          <w:rFonts w:ascii="PT Astra Serif" w:hAnsi="PT Astra Serif"/>
          <w:sz w:val="28"/>
        </w:rPr>
      </w:pPr>
      <w:r>
        <w:rPr>
          <w:rFonts w:ascii="PT Astra Serif" w:hAnsi="PT Astra Serif"/>
          <w:sz w:val="28"/>
        </w:rPr>
        <w:t xml:space="preserve">4.2.6. Проверяют правильность составления протоколов, указанных в </w:t>
      </w:r>
      <w:r>
        <w:rPr>
          <w:rFonts w:ascii="PT Astra Serif" w:hAnsi="PT Astra Serif"/>
          <w:sz w:val="28"/>
        </w:rPr>
        <w:t>разделе 3</w:t>
      </w:r>
      <w:r>
        <w:rPr>
          <w:rFonts w:ascii="PT Astra Serif" w:hAnsi="PT Astra Serif"/>
          <w:sz w:val="28"/>
        </w:rPr>
        <w:t xml:space="preserve"> настоящего Порядка, в том числе правильность отражения в этих протоколах своего решения.  </w:t>
      </w:r>
    </w:p>
    <w:p w14:paraId="96000000">
      <w:pPr>
        <w:widowControl w:val="0"/>
        <w:spacing w:before="240"/>
        <w:ind w:firstLine="709"/>
        <w:rPr>
          <w:rFonts w:ascii="PT Astra Serif" w:hAnsi="PT Astra Serif"/>
          <w:sz w:val="28"/>
        </w:rPr>
      </w:pPr>
      <w:r>
        <w:rPr>
          <w:rFonts w:ascii="PT Astra Serif" w:hAnsi="PT Astra Serif"/>
          <w:sz w:val="28"/>
        </w:rPr>
        <w:t>4.3. Председатель комиссии:</w:t>
      </w:r>
    </w:p>
    <w:p w14:paraId="97000000">
      <w:pPr>
        <w:widowControl w:val="0"/>
        <w:spacing w:before="240"/>
        <w:ind w:firstLine="709"/>
        <w:rPr>
          <w:rFonts w:ascii="PT Astra Serif" w:hAnsi="PT Astra Serif"/>
          <w:sz w:val="28"/>
        </w:rPr>
      </w:pPr>
      <w:r>
        <w:rPr>
          <w:rFonts w:ascii="PT Astra Serif" w:hAnsi="PT Astra Serif"/>
          <w:sz w:val="28"/>
        </w:rPr>
        <w:t>4.3.1. Осуществляет общее руководство работой комиссии и обеспечивает выполнение настоящего Порядка.</w:t>
      </w:r>
    </w:p>
    <w:p w14:paraId="98000000">
      <w:pPr>
        <w:widowControl w:val="0"/>
        <w:spacing w:before="240"/>
        <w:ind w:firstLine="709"/>
        <w:rPr>
          <w:rFonts w:ascii="PT Astra Serif" w:hAnsi="PT Astra Serif"/>
          <w:sz w:val="28"/>
        </w:rPr>
      </w:pPr>
      <w:r>
        <w:rPr>
          <w:rFonts w:ascii="PT Astra Serif" w:hAnsi="PT Astra Serif"/>
          <w:sz w:val="28"/>
        </w:rPr>
        <w:t>4.3.2. Объявляет заседание правомочным или выносит решение о его переносе из-за отсутствия необходимого количества членов.</w:t>
      </w:r>
    </w:p>
    <w:p w14:paraId="99000000">
      <w:pPr>
        <w:widowControl w:val="0"/>
        <w:spacing w:before="240"/>
        <w:ind w:firstLine="709"/>
        <w:rPr>
          <w:rFonts w:ascii="PT Astra Serif" w:hAnsi="PT Astra Serif"/>
          <w:sz w:val="28"/>
        </w:rPr>
      </w:pPr>
      <w:r>
        <w:rPr>
          <w:rFonts w:ascii="PT Astra Serif" w:hAnsi="PT Astra Serif"/>
          <w:sz w:val="28"/>
        </w:rPr>
        <w:t>4.3.3. Открывает и ведет заседание комиссии.</w:t>
      </w:r>
    </w:p>
    <w:p w14:paraId="9A000000">
      <w:pPr>
        <w:widowControl w:val="0"/>
        <w:spacing w:before="240"/>
        <w:ind w:firstLine="709"/>
        <w:rPr>
          <w:rFonts w:ascii="PT Astra Serif" w:hAnsi="PT Astra Serif"/>
          <w:sz w:val="28"/>
        </w:rPr>
      </w:pPr>
      <w:r>
        <w:rPr>
          <w:rFonts w:ascii="PT Astra Serif" w:hAnsi="PT Astra Serif"/>
          <w:sz w:val="28"/>
        </w:rPr>
        <w:t>4.3.4. Определяет порядок обсуждаемых вопросов.</w:t>
      </w:r>
    </w:p>
    <w:p w14:paraId="9B000000">
      <w:pPr>
        <w:widowControl w:val="0"/>
        <w:spacing w:before="240"/>
        <w:ind w:firstLine="709"/>
        <w:rPr>
          <w:rFonts w:ascii="PT Astra Serif" w:hAnsi="PT Astra Serif"/>
          <w:sz w:val="28"/>
        </w:rPr>
      </w:pPr>
      <w:r>
        <w:rPr>
          <w:rFonts w:ascii="PT Astra Serif" w:hAnsi="PT Astra Serif"/>
          <w:sz w:val="28"/>
        </w:rPr>
        <w:t>4.3.5. В случае необходимости выносит на обсуждение комиссии вопрос о привлечении к работе экспертов.</w:t>
      </w:r>
    </w:p>
    <w:p w14:paraId="9C000000">
      <w:pPr>
        <w:widowControl w:val="0"/>
        <w:spacing w:before="240"/>
        <w:ind w:firstLine="709"/>
        <w:rPr>
          <w:rFonts w:ascii="PT Astra Serif" w:hAnsi="PT Astra Serif"/>
          <w:sz w:val="28"/>
        </w:rPr>
      </w:pPr>
      <w:r>
        <w:rPr>
          <w:rFonts w:ascii="PT Astra Serif" w:hAnsi="PT Astra Serif"/>
          <w:sz w:val="28"/>
        </w:rPr>
        <w:t>4.4. Заместитель председателя комиссии исполняет обязанности председателя комиссии в его отсутствие.</w:t>
      </w:r>
    </w:p>
    <w:p w14:paraId="9D000000">
      <w:pPr>
        <w:widowControl w:val="0"/>
        <w:spacing w:before="240"/>
        <w:ind w:firstLine="709"/>
        <w:rPr>
          <w:rFonts w:ascii="PT Astra Serif" w:hAnsi="PT Astra Serif"/>
          <w:sz w:val="28"/>
        </w:rPr>
      </w:pPr>
      <w:r>
        <w:rPr>
          <w:rFonts w:ascii="PT Astra Serif" w:hAnsi="PT Astra Serif"/>
          <w:sz w:val="28"/>
        </w:rPr>
        <w:t>4.5. Секретарь комиссии:</w:t>
      </w:r>
    </w:p>
    <w:p w14:paraId="9E000000">
      <w:pPr>
        <w:widowControl w:val="0"/>
        <w:spacing w:before="240"/>
        <w:ind w:firstLine="709"/>
        <w:rPr>
          <w:rFonts w:ascii="Times New Roman" w:hAnsi="Times New Roman"/>
          <w:sz w:val="24"/>
        </w:rPr>
      </w:pPr>
      <w:r>
        <w:rPr>
          <w:rFonts w:ascii="PT Astra Serif" w:hAnsi="PT Astra Serif"/>
          <w:sz w:val="28"/>
        </w:rPr>
        <w:t>4.5.1.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ее функциям, и обеспечивает членов комиссии необходимыми материалами.</w:t>
      </w:r>
      <w:r>
        <w:rPr>
          <w:rFonts w:ascii="Times New Roman" w:hAnsi="Times New Roman"/>
          <w:sz w:val="24"/>
        </w:rPr>
        <w:t xml:space="preserve"> </w:t>
      </w:r>
    </w:p>
    <w:p w14:paraId="9F000000">
      <w:pPr>
        <w:widowControl w:val="0"/>
        <w:spacing w:before="240"/>
        <w:ind w:firstLine="709"/>
        <w:rPr>
          <w:rFonts w:ascii="PT Astra Serif" w:hAnsi="PT Astra Serif"/>
          <w:sz w:val="28"/>
        </w:rPr>
      </w:pPr>
      <w:r>
        <w:rPr>
          <w:rFonts w:ascii="PT Astra Serif" w:hAnsi="PT Astra Serif"/>
          <w:sz w:val="28"/>
        </w:rPr>
        <w:t xml:space="preserve">4.5.2. В ходе заседания комиссии принимает участие в оформлении протоколов, указанных в </w:t>
      </w:r>
      <w:r>
        <w:rPr>
          <w:rFonts w:ascii="PT Astra Serif" w:hAnsi="PT Astra Serif"/>
          <w:sz w:val="28"/>
        </w:rPr>
        <w:t>разделе 3</w:t>
      </w:r>
      <w:r>
        <w:rPr>
          <w:rFonts w:ascii="PT Astra Serif" w:hAnsi="PT Astra Serif"/>
          <w:sz w:val="28"/>
        </w:rPr>
        <w:t xml:space="preserve"> настоящего Порядка.</w:t>
      </w:r>
    </w:p>
    <w:p w14:paraId="A0000000">
      <w:pPr>
        <w:widowControl w:val="0"/>
        <w:spacing w:before="240"/>
        <w:ind w:firstLine="709"/>
        <w:rPr>
          <w:rFonts w:ascii="PT Astra Serif" w:hAnsi="PT Astra Serif"/>
          <w:sz w:val="28"/>
        </w:rPr>
      </w:pPr>
      <w:r>
        <w:rPr>
          <w:rFonts w:ascii="PT Astra Serif" w:hAnsi="PT Astra Serif"/>
          <w:sz w:val="28"/>
        </w:rPr>
        <w:t>4.5.3. Осуществляет иные действия организационно-технического характера в соответствии с законодательством Российской Федерации и настоящим Порядком.</w:t>
      </w:r>
    </w:p>
    <w:p w14:paraId="A1000000">
      <w:pPr>
        <w:widowControl w:val="0"/>
        <w:ind w:firstLine="709"/>
        <w:jc w:val="center"/>
        <w:outlineLvl w:val="1"/>
        <w:rPr>
          <w:rFonts w:ascii="PT Astra Serif" w:hAnsi="PT Astra Serif"/>
          <w:b w:val="1"/>
          <w:sz w:val="28"/>
        </w:rPr>
      </w:pPr>
    </w:p>
    <w:p w14:paraId="A2000000">
      <w:pPr>
        <w:widowControl w:val="0"/>
        <w:ind w:firstLine="709"/>
        <w:jc w:val="center"/>
        <w:outlineLvl w:val="1"/>
        <w:rPr>
          <w:rFonts w:ascii="PT Astra Serif" w:hAnsi="PT Astra Serif"/>
          <w:b w:val="1"/>
          <w:sz w:val="28"/>
        </w:rPr>
      </w:pPr>
      <w:r>
        <w:rPr>
          <w:rFonts w:ascii="PT Astra Serif" w:hAnsi="PT Astra Serif"/>
          <w:b w:val="1"/>
          <w:sz w:val="28"/>
        </w:rPr>
        <w:t>5. Ответственность членов комиссии</w:t>
      </w:r>
    </w:p>
    <w:p w14:paraId="A3000000">
      <w:pPr>
        <w:widowControl w:val="0"/>
        <w:ind w:firstLine="709"/>
        <w:jc w:val="center"/>
        <w:outlineLvl w:val="1"/>
        <w:rPr>
          <w:rFonts w:ascii="PT Astra Serif" w:hAnsi="PT Astra Serif"/>
          <w:b w:val="1"/>
          <w:sz w:val="28"/>
        </w:rPr>
      </w:pPr>
    </w:p>
    <w:p w14:paraId="A4000000">
      <w:pPr>
        <w:widowControl w:val="0"/>
        <w:ind w:firstLine="709"/>
        <w:rPr>
          <w:rFonts w:ascii="PT Astra Serif" w:hAnsi="PT Astra Serif"/>
          <w:sz w:val="28"/>
        </w:rPr>
      </w:pPr>
      <w:r>
        <w:rPr>
          <w:rFonts w:ascii="PT Astra Serif" w:hAnsi="PT Astra Serif"/>
          <w:sz w:val="28"/>
        </w:rPr>
        <w:t xml:space="preserve">5.1. Члены комиссии, виновные в нарушении законодательства Российской Федерации об осуществлении закупок, иных нормативных </w:t>
      </w:r>
      <w:r>
        <w:rPr>
          <w:rFonts w:ascii="PT Astra Serif" w:hAnsi="PT Astra Serif"/>
          <w:sz w:val="28"/>
        </w:rPr>
        <w:t>правовых актов Российской Федерации и настоящего Порядка, несут персональную дисциплинарную, гражданско-правовую, административную, уголовную ответственность в соответствии с законодательством Российской Федерации.</w:t>
      </w:r>
    </w:p>
    <w:p w14:paraId="A5000000">
      <w:pPr>
        <w:widowControl w:val="0"/>
        <w:spacing w:before="240"/>
        <w:ind w:firstLine="709"/>
        <w:rPr>
          <w:rFonts w:ascii="PT Astra Serif" w:hAnsi="PT Astra Serif"/>
          <w:sz w:val="28"/>
        </w:rPr>
      </w:pPr>
      <w:r>
        <w:rPr>
          <w:rFonts w:ascii="PT Astra Serif" w:hAnsi="PT Astra Serif"/>
          <w:sz w:val="28"/>
        </w:rPr>
        <w:t>5.2. Член комиссии, допустивший нарушение законодательства Российской Федерации и (или) иных нормативных правовых актов Российской Федерации об осуществлении закупок, может быть заменен по решению администрации муниципального образования Щ</w:t>
      </w:r>
      <w:r>
        <w:rPr>
          <w:rFonts w:ascii="PT Astra Serif" w:hAnsi="PT Astra Serif"/>
          <w:sz w:val="28"/>
        </w:rPr>
        <w:t>ё</w:t>
      </w:r>
      <w:r>
        <w:rPr>
          <w:rFonts w:ascii="PT Astra Serif" w:hAnsi="PT Astra Serif"/>
          <w:sz w:val="28"/>
        </w:rPr>
        <w:t>кинский район.</w:t>
      </w:r>
    </w:p>
    <w:p w14:paraId="A6000000">
      <w:pPr>
        <w:widowControl w:val="0"/>
        <w:spacing w:before="240"/>
        <w:ind w:firstLine="709"/>
        <w:rPr>
          <w:rFonts w:ascii="PT Astra Serif" w:hAnsi="PT Astra Serif"/>
          <w:sz w:val="28"/>
        </w:rPr>
      </w:pPr>
      <w:r>
        <w:rPr>
          <w:rFonts w:ascii="PT Astra Serif" w:hAnsi="PT Astra Serif"/>
          <w:sz w:val="28"/>
        </w:rPr>
        <w:t xml:space="preserve">5.3. </w:t>
      </w:r>
      <w:r>
        <w:rPr>
          <w:rFonts w:ascii="PT Astra Serif" w:hAnsi="PT Astra Serif"/>
          <w:sz w:val="28"/>
        </w:rPr>
        <w:t>В случае если члену комиссии станет известно о нарушении другим членом комиссии законодательства Российской Федерации об осуществлении закупок, иных нормативных правовых актов Российской Федерации и настоящего Порядка, он должен письменно сообщить об этом председателю комиссии и (или) руководителю администрац</w:t>
      </w:r>
      <w:r>
        <w:rPr>
          <w:rFonts w:ascii="PT Astra Serif" w:hAnsi="PT Astra Serif"/>
          <w:sz w:val="28"/>
        </w:rPr>
        <w:t>ии муниципального образования Щё</w:t>
      </w:r>
      <w:r>
        <w:rPr>
          <w:rFonts w:ascii="PT Astra Serif" w:hAnsi="PT Astra Serif"/>
          <w:sz w:val="28"/>
        </w:rPr>
        <w:t>кинский район в течение одного дня с момента, когда он узнал о таком нарушении.</w:t>
      </w:r>
    </w:p>
    <w:p w14:paraId="A7000000">
      <w:pPr>
        <w:widowControl w:val="0"/>
        <w:spacing w:before="240"/>
        <w:ind w:firstLine="709"/>
        <w:rPr>
          <w:rFonts w:ascii="PT Astra Serif" w:hAnsi="PT Astra Serif"/>
          <w:sz w:val="28"/>
        </w:rPr>
      </w:pPr>
      <w:r>
        <w:rPr>
          <w:rFonts w:ascii="PT Astra Serif" w:hAnsi="PT Astra Serif"/>
          <w:sz w:val="28"/>
        </w:rPr>
        <w:t xml:space="preserve">5.4. Решение комиссии, принятое в нарушение требований Федерального закона </w:t>
      </w:r>
      <w:r>
        <w:rPr>
          <w:rFonts w:ascii="PT Astra Serif" w:hAnsi="PT Astra Serif"/>
          <w:sz w:val="28"/>
        </w:rPr>
        <w:t>№</w:t>
      </w:r>
      <w:bookmarkStart w:id="1" w:name="_GoBack"/>
      <w:bookmarkEnd w:id="1"/>
      <w:r>
        <w:rPr>
          <w:rFonts w:ascii="PT Astra Serif" w:hAnsi="PT Astra Serif"/>
          <w:sz w:val="28"/>
        </w:rPr>
        <w:t xml:space="preserve"> 44-ФЗ, может быть обжаловано любым участником закупки в порядке, установленном Федеральным законом № 44-ФЗ, и признано недействительным по решению контрольного органа в сфере закупок.</w:t>
      </w:r>
    </w:p>
    <w:p w14:paraId="A8000000">
      <w:pPr>
        <w:widowControl w:val="1"/>
        <w:spacing w:line="360" w:lineRule="exact"/>
        <w:ind/>
        <w:jc w:val="center"/>
        <w:rPr>
          <w:rFonts w:ascii="PT Astra Serif" w:hAnsi="PT Astra Serif"/>
          <w:sz w:val="28"/>
        </w:rPr>
      </w:pPr>
    </w:p>
    <w:p w14:paraId="A9000000">
      <w:pPr>
        <w:widowControl w:val="1"/>
        <w:spacing w:line="360" w:lineRule="exact"/>
        <w:ind/>
        <w:jc w:val="center"/>
        <w:rPr>
          <w:rFonts w:ascii="PT Astra Serif" w:hAnsi="PT Astra Serif"/>
          <w:sz w:val="28"/>
        </w:rPr>
      </w:pPr>
      <w:r>
        <w:rPr>
          <w:rFonts w:ascii="PT Astra Serif" w:hAnsi="PT Astra Serif"/>
          <w:sz w:val="28"/>
        </w:rPr>
        <w:t>______________________________________</w:t>
      </w:r>
    </w:p>
    <w:sectPr>
      <w:headerReference r:id="rId2" w:type="default"/>
      <w:pgSz w:h="16838" w:orient="portrait" w:w="11906"/>
      <w:pgMar w:bottom="1134" w:footer="709" w:gutter="0" w:header="709" w:left="1701" w:right="85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rFonts w:ascii="PT Astra Serif" w:hAnsi="PT Astra Serif"/>
        <w:sz w:val="28"/>
      </w:rPr>
    </w:pPr>
    <w:r>
      <w:rPr>
        <w:rFonts w:ascii="PT Astra Serif" w:hAnsi="PT Astra Serif"/>
        <w:sz w:val="28"/>
      </w:rPr>
      <w:fldChar w:fldCharType="begin"/>
    </w:r>
    <w:r>
      <w:rPr>
        <w:rFonts w:ascii="PT Astra Serif" w:hAnsi="PT Astra Serif"/>
        <w:sz w:val="28"/>
      </w:rPr>
      <w:instrText xml:space="preserve">PAGE </w:instrText>
    </w:r>
    <w:r>
      <w:rPr>
        <w:rFonts w:ascii="PT Astra Serif" w:hAnsi="PT Astra Serif"/>
        <w:sz w:val="28"/>
      </w:rPr>
      <w:fldChar w:fldCharType="separate"/>
    </w:r>
    <w:r>
      <w:rPr>
        <w:rFonts w:ascii="PT Astra Serif" w:hAnsi="PT Astra Serif"/>
        <w:sz w:val="28"/>
      </w:rPr>
      <w:t xml:space="preserve"> </w:t>
    </w:r>
    <w:r>
      <w:rPr>
        <w:rFonts w:ascii="PT Astra Serif" w:hAnsi="PT Astra Serif"/>
        <w:sz w:val="28"/>
      </w:rPr>
      <w:fldChar w:fldCharType="end"/>
    </w: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ind/>
      <w:jc w:val="center"/>
      <w:rPr>
        <w:rFonts w:ascii="PT Astra Serif" w:hAnsi="PT Astra Serif"/>
        <w:sz w:val="28"/>
      </w:rPr>
    </w:pPr>
    <w:r>
      <w:rPr>
        <w:rFonts w:ascii="PT Astra Serif" w:hAnsi="PT Astra Serif"/>
        <w:sz w:val="28"/>
      </w:rPr>
      <w:fldChar w:fldCharType="begin"/>
    </w:r>
    <w:r>
      <w:rPr>
        <w:rFonts w:ascii="PT Astra Serif" w:hAnsi="PT Astra Serif"/>
        <w:sz w:val="28"/>
      </w:rPr>
      <w:instrText xml:space="preserve">PAGE </w:instrText>
    </w:r>
    <w:r>
      <w:rPr>
        <w:rFonts w:ascii="PT Astra Serif" w:hAnsi="PT Astra Serif"/>
        <w:sz w:val="28"/>
      </w:rPr>
      <w:fldChar w:fldCharType="separate"/>
    </w:r>
    <w:r>
      <w:rPr>
        <w:rFonts w:ascii="PT Astra Serif" w:hAnsi="PT Astra Serif"/>
        <w:sz w:val="28"/>
      </w:rPr>
      <w:t xml:space="preserve"> </w:t>
    </w:r>
    <w:r>
      <w:rPr>
        <w:rFonts w:ascii="PT Astra Serif" w:hAnsi="PT Astra Serif"/>
        <w:sz w:val="28"/>
      </w:rPr>
      <w:fldChar w:fldCharType="end"/>
    </w:r>
  </w:p>
  <w:p w14:paraId="04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widowControl w:val="1"/>
      <w:ind/>
      <w:jc w:val="center"/>
      <w:rPr>
        <w:rFonts w:ascii="PT Astra Serif" w:hAnsi="PT Astra Serif"/>
        <w:sz w:val="28"/>
      </w:rPr>
    </w:pPr>
    <w:r>
      <w:rPr>
        <w:rFonts w:ascii="PT Astra Serif" w:hAnsi="PT Astra Serif"/>
        <w:sz w:val="28"/>
      </w:rPr>
      <w:fldChar w:fldCharType="begin"/>
    </w:r>
    <w:r>
      <w:rPr>
        <w:rFonts w:ascii="PT Astra Serif" w:hAnsi="PT Astra Serif"/>
        <w:sz w:val="28"/>
      </w:rPr>
      <w:instrText xml:space="preserve">PAGE </w:instrText>
    </w:r>
    <w:r>
      <w:rPr>
        <w:rFonts w:ascii="PT Astra Serif" w:hAnsi="PT Astra Serif"/>
        <w:sz w:val="28"/>
      </w:rPr>
      <w:fldChar w:fldCharType="separate"/>
    </w:r>
    <w:r>
      <w:rPr>
        <w:rFonts w:ascii="PT Astra Serif" w:hAnsi="PT Astra Serif"/>
        <w:sz w:val="28"/>
      </w:rPr>
      <w:t xml:space="preserve"> </w:t>
    </w:r>
    <w:r>
      <w:rPr>
        <w:rFonts w:ascii="PT Astra Serif" w:hAnsi="PT Astra Serif"/>
        <w:sz w:val="28"/>
      </w:rPr>
      <w:fldChar w:fldCharType="end"/>
    </w:r>
  </w:p>
  <w:p w14:paraId="06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50"/>
      <w:lvlText w:val=""/>
      <w:lvlJc w:val="left"/>
      <w:pPr>
        <w:widowControl w:val="1"/>
        <w:tabs>
          <w:tab w:leader="none" w:pos="567" w:val="left"/>
        </w:tabs>
        <w:ind w:hanging="567" w:left="567"/>
      </w:pPr>
      <w:rPr>
        <w:rFonts w:ascii="Wingdings" w:hAnsi="Wingdings"/>
      </w:rPr>
    </w:lvl>
    <w:lvl w:ilvl="1">
      <w:start w:val="1"/>
      <w:numFmt w:val="bullet"/>
      <w:lvlText w:val="o"/>
      <w:lvlJc w:val="left"/>
      <w:pPr>
        <w:widowControl w:val="1"/>
        <w:tabs>
          <w:tab w:leader="none" w:pos="2007" w:val="left"/>
        </w:tabs>
        <w:ind w:hanging="360" w:left="2007"/>
      </w:pPr>
      <w:rPr>
        <w:rFonts w:ascii="Courier New" w:hAnsi="Courier New"/>
      </w:rPr>
    </w:lvl>
    <w:lvl w:ilvl="2">
      <w:start w:val="1"/>
      <w:numFmt w:val="bullet"/>
      <w:lvlText w:val=""/>
      <w:lvlJc w:val="left"/>
      <w:pPr>
        <w:widowControl w:val="1"/>
        <w:tabs>
          <w:tab w:leader="none" w:pos="2727" w:val="left"/>
        </w:tabs>
        <w:ind w:hanging="360" w:left="2727"/>
      </w:pPr>
      <w:rPr>
        <w:rFonts w:ascii="Wingdings" w:hAnsi="Wingdings"/>
      </w:rPr>
    </w:lvl>
    <w:lvl w:ilvl="3">
      <w:start w:val="1"/>
      <w:numFmt w:val="bullet"/>
      <w:lvlText w:val=""/>
      <w:lvlJc w:val="left"/>
      <w:pPr>
        <w:widowControl w:val="1"/>
        <w:tabs>
          <w:tab w:leader="none" w:pos="3447" w:val="left"/>
        </w:tabs>
        <w:ind w:hanging="360" w:left="3447"/>
      </w:pPr>
      <w:rPr>
        <w:rFonts w:ascii="Symbol" w:hAnsi="Symbol"/>
      </w:rPr>
    </w:lvl>
    <w:lvl w:ilvl="4">
      <w:start w:val="1"/>
      <w:numFmt w:val="bullet"/>
      <w:lvlText w:val="o"/>
      <w:lvlJc w:val="left"/>
      <w:pPr>
        <w:widowControl w:val="1"/>
        <w:tabs>
          <w:tab w:leader="none" w:pos="4167" w:val="left"/>
        </w:tabs>
        <w:ind w:hanging="360" w:left="4167"/>
      </w:pPr>
      <w:rPr>
        <w:rFonts w:ascii="Courier New" w:hAnsi="Courier New"/>
      </w:rPr>
    </w:lvl>
    <w:lvl w:ilvl="5">
      <w:start w:val="1"/>
      <w:numFmt w:val="bullet"/>
      <w:lvlText w:val=""/>
      <w:lvlJc w:val="left"/>
      <w:pPr>
        <w:widowControl w:val="1"/>
        <w:tabs>
          <w:tab w:leader="none" w:pos="4887" w:val="left"/>
        </w:tabs>
        <w:ind w:hanging="360" w:left="4887"/>
      </w:pPr>
      <w:rPr>
        <w:rFonts w:ascii="Wingdings" w:hAnsi="Wingdings"/>
      </w:rPr>
    </w:lvl>
    <w:lvl w:ilvl="6">
      <w:start w:val="1"/>
      <w:numFmt w:val="bullet"/>
      <w:lvlText w:val=""/>
      <w:lvlJc w:val="left"/>
      <w:pPr>
        <w:widowControl w:val="1"/>
        <w:tabs>
          <w:tab w:leader="none" w:pos="5607" w:val="left"/>
        </w:tabs>
        <w:ind w:hanging="360" w:left="5607"/>
      </w:pPr>
      <w:rPr>
        <w:rFonts w:ascii="Symbol" w:hAnsi="Symbol"/>
      </w:rPr>
    </w:lvl>
    <w:lvl w:ilvl="7">
      <w:start w:val="1"/>
      <w:numFmt w:val="bullet"/>
      <w:lvlText w:val="o"/>
      <w:lvlJc w:val="left"/>
      <w:pPr>
        <w:widowControl w:val="1"/>
        <w:tabs>
          <w:tab w:leader="none" w:pos="6327" w:val="left"/>
        </w:tabs>
        <w:ind w:hanging="360" w:left="6327"/>
      </w:pPr>
      <w:rPr>
        <w:rFonts w:ascii="Courier New" w:hAnsi="Courier New"/>
      </w:rPr>
    </w:lvl>
    <w:lvl w:ilvl="8">
      <w:start w:val="1"/>
      <w:numFmt w:val="bullet"/>
      <w:lvlText w:val=""/>
      <w:lvlJc w:val="left"/>
      <w:pPr>
        <w:widowControl w:val="1"/>
        <w:tabs>
          <w:tab w:leader="none" w:pos="7047" w:val="left"/>
        </w:tabs>
        <w:ind w:hanging="360" w:left="7047"/>
      </w:pPr>
      <w:rPr>
        <w:rFonts w:ascii="Wingdings" w:hAnsi="Wingdings"/>
      </w:r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0" w:before="0" w:line="240" w:lineRule="auto"/>
        <w:ind w:firstLine="0" w:left="0" w:right="0"/>
        <w:jc w:val="both"/>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style>
  <w:style w:default="1" w:styleId="Style_6_ch" w:type="character">
    <w:name w:val="Normal"/>
    <w:link w:val="Style_6"/>
  </w:style>
  <w:style w:styleId="Style_5" w:type="paragraph">
    <w:name w:val="No Spacing"/>
    <w:link w:val="Style_5_ch"/>
    <w:pPr>
      <w:widowControl w:val="1"/>
      <w:ind/>
      <w:jc w:val="left"/>
    </w:pPr>
    <w:rPr>
      <w:rFonts w:ascii="Times New Roman" w:hAnsi="Times New Roman"/>
      <w:sz w:val="24"/>
    </w:rPr>
  </w:style>
  <w:style w:styleId="Style_5_ch" w:type="character">
    <w:name w:val="No Spacing"/>
    <w:link w:val="Style_5"/>
    <w:rPr>
      <w:rFonts w:ascii="Times New Roman" w:hAnsi="Times New Roman"/>
      <w:sz w:val="24"/>
    </w:rPr>
  </w:style>
  <w:style w:styleId="Style_7" w:type="paragraph">
    <w:name w:val="Текст2"/>
    <w:basedOn w:val="Style_6"/>
    <w:link w:val="Style_7_ch"/>
    <w:pPr>
      <w:widowControl w:val="1"/>
      <w:ind/>
      <w:jc w:val="left"/>
    </w:pPr>
    <w:rPr>
      <w:rFonts w:ascii="Courier New" w:hAnsi="Courier New"/>
      <w:sz w:val="20"/>
    </w:rPr>
  </w:style>
  <w:style w:styleId="Style_7_ch" w:type="character">
    <w:name w:val="Текст2"/>
    <w:basedOn w:val="Style_6_ch"/>
    <w:link w:val="Style_7"/>
    <w:rPr>
      <w:rFonts w:ascii="Courier New" w:hAnsi="Courier New"/>
      <w:sz w:val="20"/>
    </w:rPr>
  </w:style>
  <w:style w:styleId="Style_8" w:type="paragraph">
    <w:name w:val="toc 2"/>
    <w:next w:val="Style_6"/>
    <w:link w:val="Style_8_ch"/>
    <w:uiPriority w:val="39"/>
    <w:pPr>
      <w:widowControl w:val="1"/>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6"/>
    <w:link w:val="Style_9_ch"/>
    <w:uiPriority w:val="39"/>
    <w:pPr>
      <w:widowControl w:val="1"/>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heading 7"/>
    <w:basedOn w:val="Style_6"/>
    <w:next w:val="Style_6"/>
    <w:link w:val="Style_10_ch"/>
    <w:uiPriority w:val="9"/>
    <w:qFormat/>
    <w:pPr>
      <w:keepNext w:val="1"/>
      <w:widowControl w:val="1"/>
      <w:ind/>
      <w:jc w:val="left"/>
      <w:outlineLvl w:val="6"/>
    </w:pPr>
    <w:rPr>
      <w:rFonts w:ascii="Times New Roman" w:hAnsi="Times New Roman"/>
      <w:b w:val="1"/>
      <w:sz w:val="28"/>
    </w:rPr>
  </w:style>
  <w:style w:styleId="Style_10_ch" w:type="character">
    <w:name w:val="heading 7"/>
    <w:basedOn w:val="Style_6_ch"/>
    <w:link w:val="Style_10"/>
    <w:rPr>
      <w:rFonts w:ascii="Times New Roman" w:hAnsi="Times New Roman"/>
      <w:b w:val="1"/>
      <w:sz w:val="28"/>
    </w:rPr>
  </w:style>
  <w:style w:styleId="Style_11" w:type="paragraph">
    <w:name w:val="Footer Char"/>
    <w:link w:val="Style_11_ch"/>
    <w:rPr>
      <w:rFonts w:ascii="Times New Roman" w:hAnsi="Times New Roman"/>
      <w:sz w:val="24"/>
    </w:rPr>
  </w:style>
  <w:style w:styleId="Style_11_ch" w:type="character">
    <w:name w:val="Footer Char"/>
    <w:link w:val="Style_11"/>
    <w:rPr>
      <w:rFonts w:ascii="Times New Roman" w:hAnsi="Times New Roman"/>
      <w:sz w:val="24"/>
    </w:rPr>
  </w:style>
  <w:style w:styleId="Style_12" w:type="paragraph">
    <w:name w:val="toc 6"/>
    <w:next w:val="Style_6"/>
    <w:link w:val="Style_12_ch"/>
    <w:uiPriority w:val="39"/>
    <w:pPr>
      <w:widowControl w:val="1"/>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6"/>
    <w:link w:val="Style_13_ch"/>
    <w:uiPriority w:val="39"/>
    <w:pPr>
      <w:widowControl w:val="1"/>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1" w:type="paragraph">
    <w:name w:val="header"/>
    <w:basedOn w:val="Style_6"/>
    <w:link w:val="Style_1_ch"/>
    <w:pPr>
      <w:widowControl w:val="1"/>
      <w:tabs>
        <w:tab w:leader="none" w:pos="4677" w:val="center"/>
        <w:tab w:leader="none" w:pos="9355" w:val="right"/>
      </w:tabs>
      <w:ind/>
      <w:jc w:val="left"/>
    </w:pPr>
    <w:rPr>
      <w:rFonts w:ascii="Times New Roman" w:hAnsi="Times New Roman"/>
      <w:sz w:val="24"/>
    </w:rPr>
  </w:style>
  <w:style w:styleId="Style_1_ch" w:type="character">
    <w:name w:val="header"/>
    <w:basedOn w:val="Style_6_ch"/>
    <w:link w:val="Style_1"/>
    <w:rPr>
      <w:rFonts w:ascii="Times New Roman" w:hAnsi="Times New Roman"/>
      <w:sz w:val="24"/>
    </w:rPr>
  </w:style>
  <w:style w:styleId="Style_14" w:type="paragraph">
    <w:name w:val="Знак Знак2"/>
    <w:basedOn w:val="Style_6"/>
    <w:link w:val="Style_14_ch"/>
    <w:pPr>
      <w:widowControl w:val="1"/>
      <w:spacing w:afterAutospacing="on" w:beforeAutospacing="on"/>
      <w:ind/>
      <w:jc w:val="left"/>
    </w:pPr>
    <w:rPr>
      <w:rFonts w:ascii="Tahoma" w:hAnsi="Tahoma"/>
      <w:sz w:val="20"/>
    </w:rPr>
  </w:style>
  <w:style w:styleId="Style_14_ch" w:type="character">
    <w:name w:val="Знак Знак2"/>
    <w:basedOn w:val="Style_6_ch"/>
    <w:link w:val="Style_14"/>
    <w:rPr>
      <w:rFonts w:ascii="Tahoma" w:hAnsi="Tahoma"/>
      <w:sz w:val="20"/>
    </w:rPr>
  </w:style>
  <w:style w:styleId="Style_15" w:type="paragraph">
    <w:name w:val="FollowedHyperlink"/>
    <w:link w:val="Style_15_ch"/>
    <w:rPr>
      <w:color w:val="800080"/>
      <w:u w:val="single"/>
    </w:rPr>
  </w:style>
  <w:style w:styleId="Style_15_ch" w:type="character">
    <w:name w:val="FollowedHyperlink"/>
    <w:link w:val="Style_15"/>
    <w:rPr>
      <w:color w:val="800080"/>
      <w:u w:val="single"/>
    </w:rPr>
  </w:style>
  <w:style w:styleId="Style_16" w:type="paragraph">
    <w:name w:val="ConsPlusTitle"/>
    <w:link w:val="Style_16_ch"/>
    <w:pPr>
      <w:widowControl w:val="0"/>
      <w:ind/>
      <w:jc w:val="left"/>
    </w:pPr>
    <w:rPr>
      <w:rFonts w:ascii="Times New Roman" w:hAnsi="Times New Roman"/>
      <w:b w:val="1"/>
      <w:sz w:val="20"/>
    </w:rPr>
  </w:style>
  <w:style w:styleId="Style_16_ch" w:type="character">
    <w:name w:val="ConsPlusTitle"/>
    <w:link w:val="Style_16"/>
    <w:rPr>
      <w:rFonts w:ascii="Times New Roman" w:hAnsi="Times New Roman"/>
      <w:b w:val="1"/>
      <w:sz w:val="20"/>
    </w:rPr>
  </w:style>
  <w:style w:styleId="Style_17" w:type="paragraph">
    <w:name w:val="FR4"/>
    <w:link w:val="Style_17_ch"/>
    <w:pPr>
      <w:widowControl w:val="0"/>
      <w:spacing w:line="300" w:lineRule="auto"/>
      <w:ind w:firstLine="740"/>
      <w:jc w:val="left"/>
    </w:pPr>
    <w:rPr>
      <w:rFonts w:ascii="Courier New" w:hAnsi="Courier New"/>
      <w:sz w:val="28"/>
    </w:rPr>
  </w:style>
  <w:style w:styleId="Style_17_ch" w:type="character">
    <w:name w:val="FR4"/>
    <w:link w:val="Style_17"/>
    <w:rPr>
      <w:rFonts w:ascii="Courier New" w:hAnsi="Courier New"/>
      <w:sz w:val="28"/>
    </w:rPr>
  </w:style>
  <w:style w:styleId="Style_18" w:type="paragraph">
    <w:name w:val="Endnote"/>
    <w:basedOn w:val="Style_6"/>
    <w:link w:val="Style_18_ch"/>
    <w:pPr>
      <w:widowControl w:val="1"/>
      <w:spacing w:after="200" w:line="276" w:lineRule="auto"/>
      <w:ind/>
      <w:jc w:val="left"/>
    </w:pPr>
    <w:rPr>
      <w:rFonts w:ascii="Calibri" w:hAnsi="Calibri"/>
      <w:sz w:val="20"/>
    </w:rPr>
  </w:style>
  <w:style w:styleId="Style_18_ch" w:type="character">
    <w:name w:val="Endnote"/>
    <w:basedOn w:val="Style_6_ch"/>
    <w:link w:val="Style_18"/>
    <w:rPr>
      <w:rFonts w:ascii="Calibri" w:hAnsi="Calibri"/>
      <w:sz w:val="20"/>
    </w:rPr>
  </w:style>
  <w:style w:styleId="Style_19" w:type="paragraph">
    <w:name w:val="heading 3"/>
    <w:basedOn w:val="Style_6"/>
    <w:next w:val="Style_6"/>
    <w:link w:val="Style_19_ch"/>
    <w:uiPriority w:val="9"/>
    <w:qFormat/>
    <w:pPr>
      <w:keepNext w:val="1"/>
      <w:widowControl w:val="1"/>
      <w:ind/>
      <w:jc w:val="center"/>
      <w:outlineLvl w:val="2"/>
    </w:pPr>
    <w:rPr>
      <w:rFonts w:ascii="Times New Roman" w:hAnsi="Times New Roman"/>
      <w:b w:val="1"/>
      <w:sz w:val="28"/>
    </w:rPr>
  </w:style>
  <w:style w:styleId="Style_19_ch" w:type="character">
    <w:name w:val="heading 3"/>
    <w:basedOn w:val="Style_6_ch"/>
    <w:link w:val="Style_19"/>
    <w:rPr>
      <w:rFonts w:ascii="Times New Roman" w:hAnsi="Times New Roman"/>
      <w:b w:val="1"/>
      <w:sz w:val="28"/>
    </w:rPr>
  </w:style>
  <w:style w:styleId="Style_20" w:type="paragraph">
    <w:name w:val="Body Text Indent 3"/>
    <w:basedOn w:val="Style_6"/>
    <w:link w:val="Style_20_ch"/>
    <w:pPr>
      <w:widowControl w:val="1"/>
      <w:spacing w:after="120"/>
      <w:ind w:left="283"/>
      <w:jc w:val="left"/>
    </w:pPr>
    <w:rPr>
      <w:rFonts w:ascii="Times New Roman" w:hAnsi="Times New Roman"/>
      <w:sz w:val="16"/>
    </w:rPr>
  </w:style>
  <w:style w:styleId="Style_20_ch" w:type="character">
    <w:name w:val="Body Text Indent 3"/>
    <w:basedOn w:val="Style_6_ch"/>
    <w:link w:val="Style_20"/>
    <w:rPr>
      <w:rFonts w:ascii="Times New Roman" w:hAnsi="Times New Roman"/>
      <w:sz w:val="16"/>
    </w:rPr>
  </w:style>
  <w:style w:styleId="Style_21" w:type="paragraph">
    <w:name w:val="apple-converted-space"/>
    <w:link w:val="Style_21_ch"/>
  </w:style>
  <w:style w:styleId="Style_21_ch" w:type="character">
    <w:name w:val="apple-converted-space"/>
    <w:link w:val="Style_21"/>
  </w:style>
  <w:style w:styleId="Style_22" w:type="paragraph">
    <w:name w:val="Balloon Text"/>
    <w:basedOn w:val="Style_6"/>
    <w:link w:val="Style_22_ch"/>
    <w:rPr>
      <w:rFonts w:ascii="Tahoma" w:hAnsi="Tahoma"/>
      <w:sz w:val="16"/>
    </w:rPr>
  </w:style>
  <w:style w:styleId="Style_22_ch" w:type="character">
    <w:name w:val="Balloon Text"/>
    <w:basedOn w:val="Style_6_ch"/>
    <w:link w:val="Style_22"/>
    <w:rPr>
      <w:rFonts w:ascii="Tahoma" w:hAnsi="Tahoma"/>
      <w:sz w:val="16"/>
    </w:rPr>
  </w:style>
  <w:style w:styleId="Style_3" w:type="paragraph">
    <w:name w:val="List Paragraph"/>
    <w:basedOn w:val="Style_6"/>
    <w:link w:val="Style_3_ch"/>
    <w:pPr>
      <w:widowControl w:val="1"/>
      <w:ind w:left="720"/>
      <w:contextualSpacing w:val="1"/>
      <w:jc w:val="left"/>
    </w:pPr>
    <w:rPr>
      <w:rFonts w:ascii="Times New Roman" w:hAnsi="Times New Roman"/>
      <w:sz w:val="24"/>
    </w:rPr>
  </w:style>
  <w:style w:styleId="Style_3_ch" w:type="character">
    <w:name w:val="List Paragraph"/>
    <w:basedOn w:val="Style_6_ch"/>
    <w:link w:val="Style_3"/>
    <w:rPr>
      <w:rFonts w:ascii="Times New Roman" w:hAnsi="Times New Roman"/>
      <w:sz w:val="24"/>
    </w:rPr>
  </w:style>
  <w:style w:styleId="Style_23" w:type="paragraph">
    <w:name w:val="Текст1"/>
    <w:basedOn w:val="Style_6"/>
    <w:link w:val="Style_23_ch"/>
    <w:pPr>
      <w:widowControl w:val="1"/>
      <w:ind/>
      <w:jc w:val="left"/>
    </w:pPr>
    <w:rPr>
      <w:rFonts w:ascii="Courier New" w:hAnsi="Courier New"/>
      <w:sz w:val="20"/>
    </w:rPr>
  </w:style>
  <w:style w:styleId="Style_23_ch" w:type="character">
    <w:name w:val="Текст1"/>
    <w:basedOn w:val="Style_6_ch"/>
    <w:link w:val="Style_23"/>
    <w:rPr>
      <w:rFonts w:ascii="Courier New" w:hAnsi="Courier New"/>
      <w:sz w:val="20"/>
    </w:rPr>
  </w:style>
  <w:style w:styleId="Style_24" w:type="paragraph">
    <w:name w:val="xl67"/>
    <w:basedOn w:val="Style_6"/>
    <w:link w:val="Style_24_ch"/>
    <w:pPr>
      <w:widowControl w:val="1"/>
      <w:pBdr>
        <w:top w:color="000000" w:space="0" w:sz="4" w:val="single"/>
        <w:left w:color="000000" w:space="0" w:sz="4" w:val="single"/>
        <w:bottom w:color="000000" w:space="0" w:sz="4" w:val="single"/>
        <w:right w:color="000000" w:space="0" w:sz="4" w:val="single"/>
      </w:pBdr>
      <w:spacing w:afterAutospacing="on" w:beforeAutospacing="on"/>
      <w:ind/>
      <w:jc w:val="center"/>
    </w:pPr>
    <w:rPr>
      <w:rFonts w:ascii="Times New Roman" w:hAnsi="Times New Roman"/>
      <w:sz w:val="18"/>
    </w:rPr>
  </w:style>
  <w:style w:styleId="Style_24_ch" w:type="character">
    <w:name w:val="xl67"/>
    <w:basedOn w:val="Style_6_ch"/>
    <w:link w:val="Style_24"/>
    <w:rPr>
      <w:rFonts w:ascii="Times New Roman" w:hAnsi="Times New Roman"/>
      <w:sz w:val="18"/>
    </w:rPr>
  </w:style>
  <w:style w:styleId="Style_25" w:type="paragraph">
    <w:name w:val="footer"/>
    <w:basedOn w:val="Style_6"/>
    <w:link w:val="Style_25_ch"/>
    <w:pPr>
      <w:widowControl w:val="1"/>
      <w:tabs>
        <w:tab w:leader="none" w:pos="4677" w:val="center"/>
        <w:tab w:leader="none" w:pos="9355" w:val="right"/>
      </w:tabs>
      <w:ind/>
      <w:jc w:val="left"/>
    </w:pPr>
  </w:style>
  <w:style w:styleId="Style_25_ch" w:type="character">
    <w:name w:val="footer"/>
    <w:basedOn w:val="Style_6_ch"/>
    <w:link w:val="Style_25"/>
  </w:style>
  <w:style w:styleId="Style_26" w:type="paragraph">
    <w:name w:val="Body Text Indent 2"/>
    <w:basedOn w:val="Style_6"/>
    <w:link w:val="Style_26_ch"/>
    <w:pPr>
      <w:widowControl w:val="1"/>
      <w:spacing w:after="120" w:line="480" w:lineRule="auto"/>
      <w:ind w:left="283"/>
      <w:jc w:val="left"/>
    </w:pPr>
    <w:rPr>
      <w:rFonts w:ascii="Times New Roman" w:hAnsi="Times New Roman"/>
      <w:sz w:val="24"/>
    </w:rPr>
  </w:style>
  <w:style w:styleId="Style_26_ch" w:type="character">
    <w:name w:val="Body Text Indent 2"/>
    <w:basedOn w:val="Style_6_ch"/>
    <w:link w:val="Style_26"/>
    <w:rPr>
      <w:rFonts w:ascii="Times New Roman" w:hAnsi="Times New Roman"/>
      <w:sz w:val="24"/>
    </w:rPr>
  </w:style>
  <w:style w:styleId="Style_27" w:type="paragraph">
    <w:name w:val="HTML Preformatted"/>
    <w:basedOn w:val="Style_6"/>
    <w:link w:val="Style_27_ch"/>
    <w:pPr>
      <w:widowControl w:val="1"/>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jc w:val="left"/>
    </w:pPr>
    <w:rPr>
      <w:rFonts w:ascii="Courier New" w:hAnsi="Courier New"/>
      <w:sz w:val="20"/>
    </w:rPr>
  </w:style>
  <w:style w:styleId="Style_27_ch" w:type="character">
    <w:name w:val="HTML Preformatted"/>
    <w:basedOn w:val="Style_6_ch"/>
    <w:link w:val="Style_27"/>
    <w:rPr>
      <w:rFonts w:ascii="Courier New" w:hAnsi="Courier New"/>
      <w:sz w:val="20"/>
    </w:rPr>
  </w:style>
  <w:style w:styleId="Style_28" w:type="paragraph">
    <w:name w:val="xl69"/>
    <w:basedOn w:val="Style_6"/>
    <w:link w:val="Style_28_ch"/>
    <w:pPr>
      <w:widowControl w:val="1"/>
      <w:pBdr>
        <w:top w:color="000000" w:space="0" w:sz="4" w:val="single"/>
        <w:left w:color="000000" w:space="0" w:sz="4" w:val="single"/>
        <w:bottom w:color="000000" w:space="0" w:sz="4" w:val="single"/>
        <w:right w:color="000000" w:space="0" w:sz="4" w:val="single"/>
      </w:pBdr>
      <w:spacing w:afterAutospacing="on" w:beforeAutospacing="on"/>
      <w:ind/>
      <w:jc w:val="center"/>
    </w:pPr>
    <w:rPr>
      <w:rFonts w:ascii="Times New Roman" w:hAnsi="Times New Roman"/>
      <w:sz w:val="24"/>
    </w:rPr>
  </w:style>
  <w:style w:styleId="Style_28_ch" w:type="character">
    <w:name w:val="xl69"/>
    <w:basedOn w:val="Style_6_ch"/>
    <w:link w:val="Style_28"/>
    <w:rPr>
      <w:rFonts w:ascii="Times New Roman" w:hAnsi="Times New Roman"/>
      <w:sz w:val="24"/>
    </w:rPr>
  </w:style>
  <w:style w:styleId="Style_29" w:type="paragraph">
    <w:name w:val="heading 9"/>
    <w:basedOn w:val="Style_6"/>
    <w:next w:val="Style_6"/>
    <w:link w:val="Style_29_ch"/>
    <w:uiPriority w:val="9"/>
    <w:qFormat/>
    <w:pPr>
      <w:keepNext w:val="1"/>
      <w:widowControl w:val="1"/>
      <w:ind/>
      <w:jc w:val="left"/>
      <w:outlineLvl w:val="8"/>
    </w:pPr>
    <w:rPr>
      <w:rFonts w:ascii="Times New Roman" w:hAnsi="Times New Roman"/>
      <w:b w:val="1"/>
      <w:sz w:val="26"/>
    </w:rPr>
  </w:style>
  <w:style w:styleId="Style_29_ch" w:type="character">
    <w:name w:val="heading 9"/>
    <w:basedOn w:val="Style_6_ch"/>
    <w:link w:val="Style_29"/>
    <w:rPr>
      <w:rFonts w:ascii="Times New Roman" w:hAnsi="Times New Roman"/>
      <w:b w:val="1"/>
      <w:sz w:val="26"/>
    </w:rPr>
  </w:style>
  <w:style w:styleId="Style_30" w:type="paragraph">
    <w:name w:val="Strong"/>
    <w:link w:val="Style_30_ch"/>
    <w:rPr>
      <w:b w:val="1"/>
    </w:rPr>
  </w:style>
  <w:style w:styleId="Style_30_ch" w:type="character">
    <w:name w:val="Strong"/>
    <w:link w:val="Style_30"/>
    <w:rPr>
      <w:b w:val="1"/>
    </w:rPr>
  </w:style>
  <w:style w:styleId="Style_31" w:type="paragraph">
    <w:name w:val="ConsPlusCell"/>
    <w:link w:val="Style_31_ch"/>
    <w:pPr>
      <w:widowControl w:val="1"/>
      <w:ind/>
      <w:jc w:val="left"/>
    </w:pPr>
    <w:rPr>
      <w:rFonts w:ascii="Arial" w:hAnsi="Arial"/>
      <w:sz w:val="20"/>
    </w:rPr>
  </w:style>
  <w:style w:styleId="Style_31_ch" w:type="character">
    <w:name w:val="ConsPlusCell"/>
    <w:link w:val="Style_31"/>
    <w:rPr>
      <w:rFonts w:ascii="Arial" w:hAnsi="Arial"/>
      <w:sz w:val="20"/>
    </w:rPr>
  </w:style>
  <w:style w:styleId="Style_32" w:type="paragraph">
    <w:name w:val="Body Text"/>
    <w:basedOn w:val="Style_6"/>
    <w:link w:val="Style_32_ch"/>
    <w:pPr>
      <w:widowControl w:val="1"/>
      <w:spacing w:after="120"/>
      <w:ind/>
      <w:jc w:val="left"/>
    </w:pPr>
    <w:rPr>
      <w:rFonts w:ascii="Times New Roman" w:hAnsi="Times New Roman"/>
      <w:sz w:val="20"/>
    </w:rPr>
  </w:style>
  <w:style w:styleId="Style_32_ch" w:type="character">
    <w:name w:val="Body Text"/>
    <w:basedOn w:val="Style_6_ch"/>
    <w:link w:val="Style_32"/>
    <w:rPr>
      <w:rFonts w:ascii="Times New Roman" w:hAnsi="Times New Roman"/>
      <w:sz w:val="20"/>
    </w:rPr>
  </w:style>
  <w:style w:styleId="Style_33" w:type="paragraph">
    <w:name w:val="Default Paragraph Font"/>
    <w:link w:val="Style_33_ch"/>
  </w:style>
  <w:style w:styleId="Style_33_ch" w:type="character">
    <w:name w:val="Default Paragraph Font"/>
    <w:link w:val="Style_33"/>
  </w:style>
  <w:style w:styleId="Style_34" w:type="paragraph">
    <w:name w:val="endnote reference"/>
    <w:link w:val="Style_34_ch"/>
    <w:rPr>
      <w:vertAlign w:val="superscript"/>
    </w:rPr>
  </w:style>
  <w:style w:styleId="Style_34_ch" w:type="character">
    <w:name w:val="endnote reference"/>
    <w:link w:val="Style_34"/>
    <w:rPr>
      <w:vertAlign w:val="superscript"/>
    </w:rPr>
  </w:style>
  <w:style w:styleId="Style_35" w:type="paragraph">
    <w:name w:val="Знак Знак Знак Знак"/>
    <w:basedOn w:val="Style_6"/>
    <w:link w:val="Style_35_ch"/>
    <w:pPr>
      <w:widowControl w:val="1"/>
      <w:ind/>
      <w:jc w:val="left"/>
    </w:pPr>
    <w:rPr>
      <w:rFonts w:ascii="Verdana" w:hAnsi="Verdana"/>
      <w:sz w:val="20"/>
    </w:rPr>
  </w:style>
  <w:style w:styleId="Style_35_ch" w:type="character">
    <w:name w:val="Знак Знак Знак Знак"/>
    <w:basedOn w:val="Style_6_ch"/>
    <w:link w:val="Style_35"/>
    <w:rPr>
      <w:rFonts w:ascii="Verdana" w:hAnsi="Verdana"/>
      <w:sz w:val="20"/>
    </w:rPr>
  </w:style>
  <w:style w:styleId="Style_36" w:type="paragraph">
    <w:name w:val="s_1"/>
    <w:basedOn w:val="Style_6"/>
    <w:link w:val="Style_36_ch"/>
    <w:pPr>
      <w:widowControl w:val="1"/>
      <w:spacing w:afterAutospacing="on" w:beforeAutospacing="on"/>
      <w:ind/>
      <w:jc w:val="left"/>
    </w:pPr>
    <w:rPr>
      <w:rFonts w:ascii="Times New Roman" w:hAnsi="Times New Roman"/>
      <w:sz w:val="24"/>
    </w:rPr>
  </w:style>
  <w:style w:styleId="Style_36_ch" w:type="character">
    <w:name w:val="s_1"/>
    <w:basedOn w:val="Style_6_ch"/>
    <w:link w:val="Style_36"/>
    <w:rPr>
      <w:rFonts w:ascii="Times New Roman" w:hAnsi="Times New Roman"/>
      <w:sz w:val="24"/>
    </w:rPr>
  </w:style>
  <w:style w:styleId="Style_37" w:type="paragraph">
    <w:name w:val="xl73"/>
    <w:basedOn w:val="Style_6"/>
    <w:link w:val="Style_37_ch"/>
    <w:pPr>
      <w:widowControl w:val="1"/>
      <w:pBdr>
        <w:top w:color="000000" w:space="0" w:sz="4" w:val="single"/>
        <w:left w:color="000000" w:space="0" w:sz="4" w:val="single"/>
        <w:bottom w:color="000000" w:space="0" w:sz="4" w:val="single"/>
      </w:pBdr>
      <w:spacing w:afterAutospacing="on" w:beforeAutospacing="on"/>
      <w:ind/>
      <w:jc w:val="center"/>
    </w:pPr>
    <w:rPr>
      <w:rFonts w:ascii="Times New Roman" w:hAnsi="Times New Roman"/>
      <w:sz w:val="24"/>
    </w:rPr>
  </w:style>
  <w:style w:styleId="Style_37_ch" w:type="character">
    <w:name w:val="xl73"/>
    <w:basedOn w:val="Style_6_ch"/>
    <w:link w:val="Style_37"/>
    <w:rPr>
      <w:rFonts w:ascii="Times New Roman" w:hAnsi="Times New Roman"/>
      <w:sz w:val="24"/>
    </w:rPr>
  </w:style>
  <w:style w:styleId="Style_38" w:type="paragraph">
    <w:name w:val="toc 3"/>
    <w:next w:val="Style_6"/>
    <w:link w:val="Style_38_ch"/>
    <w:uiPriority w:val="39"/>
    <w:pPr>
      <w:widowControl w:val="1"/>
      <w:ind w:firstLine="0" w:left="400"/>
      <w:jc w:val="left"/>
    </w:pPr>
    <w:rPr>
      <w:rFonts w:ascii="XO Thames" w:hAnsi="XO Thames"/>
      <w:sz w:val="28"/>
    </w:rPr>
  </w:style>
  <w:style w:styleId="Style_38_ch" w:type="character">
    <w:name w:val="toc 3"/>
    <w:link w:val="Style_38"/>
    <w:rPr>
      <w:rFonts w:ascii="XO Thames" w:hAnsi="XO Thames"/>
      <w:sz w:val="28"/>
    </w:rPr>
  </w:style>
  <w:style w:styleId="Style_39" w:type="paragraph">
    <w:name w:val="right"/>
    <w:basedOn w:val="Style_6"/>
    <w:link w:val="Style_39_ch"/>
    <w:pPr>
      <w:widowControl w:val="1"/>
      <w:spacing w:afterAutospacing="on" w:beforeAutospacing="on"/>
      <w:ind w:firstLine="709"/>
      <w:jc w:val="right"/>
    </w:pPr>
    <w:rPr>
      <w:rFonts w:ascii="Times New Roman" w:hAnsi="Times New Roman"/>
      <w:sz w:val="24"/>
    </w:rPr>
  </w:style>
  <w:style w:styleId="Style_39_ch" w:type="character">
    <w:name w:val="right"/>
    <w:basedOn w:val="Style_6_ch"/>
    <w:link w:val="Style_39"/>
    <w:rPr>
      <w:rFonts w:ascii="Times New Roman" w:hAnsi="Times New Roman"/>
      <w:sz w:val="24"/>
    </w:rPr>
  </w:style>
  <w:style w:styleId="Style_40" w:type="paragraph">
    <w:name w:val="xl74"/>
    <w:basedOn w:val="Style_6"/>
    <w:link w:val="Style_40_ch"/>
    <w:pPr>
      <w:widowControl w:val="1"/>
      <w:pBdr>
        <w:top w:color="000000" w:space="0" w:sz="4" w:val="single"/>
        <w:bottom w:color="000000" w:space="0" w:sz="4" w:val="single"/>
        <w:right w:color="000000" w:space="0" w:sz="4" w:val="single"/>
      </w:pBdr>
      <w:spacing w:afterAutospacing="on" w:beforeAutospacing="on"/>
      <w:ind/>
      <w:jc w:val="center"/>
    </w:pPr>
    <w:rPr>
      <w:rFonts w:ascii="Times New Roman" w:hAnsi="Times New Roman"/>
      <w:sz w:val="24"/>
    </w:rPr>
  </w:style>
  <w:style w:styleId="Style_40_ch" w:type="character">
    <w:name w:val="xl74"/>
    <w:basedOn w:val="Style_6_ch"/>
    <w:link w:val="Style_40"/>
    <w:rPr>
      <w:rFonts w:ascii="Times New Roman" w:hAnsi="Times New Roman"/>
      <w:sz w:val="24"/>
    </w:rPr>
  </w:style>
  <w:style w:styleId="Style_41" w:type="paragraph">
    <w:name w:val="line number"/>
    <w:basedOn w:val="Style_33"/>
    <w:link w:val="Style_41_ch"/>
  </w:style>
  <w:style w:styleId="Style_41_ch" w:type="character">
    <w:name w:val="line number"/>
    <w:basedOn w:val="Style_33_ch"/>
    <w:link w:val="Style_41"/>
  </w:style>
  <w:style w:styleId="Style_42" w:type="paragraph">
    <w:name w:val="Обычный1"/>
    <w:link w:val="Style_42_ch"/>
    <w:pPr>
      <w:widowControl w:val="0"/>
      <w:tabs>
        <w:tab w:leader="none" w:pos="709" w:val="left"/>
      </w:tabs>
      <w:ind/>
    </w:pPr>
    <w:rPr>
      <w:rFonts w:ascii="Times New Roman" w:hAnsi="Times New Roman"/>
      <w:sz w:val="24"/>
    </w:rPr>
  </w:style>
  <w:style w:styleId="Style_42_ch" w:type="character">
    <w:name w:val="Обычный1"/>
    <w:link w:val="Style_42"/>
    <w:rPr>
      <w:rFonts w:ascii="Times New Roman" w:hAnsi="Times New Roman"/>
      <w:sz w:val="24"/>
    </w:rPr>
  </w:style>
  <w:style w:styleId="Style_43" w:type="paragraph">
    <w:name w:val="Normal (Web)"/>
    <w:basedOn w:val="Style_6"/>
    <w:link w:val="Style_43_ch"/>
    <w:pPr>
      <w:widowControl w:val="1"/>
      <w:ind/>
      <w:jc w:val="left"/>
    </w:pPr>
    <w:rPr>
      <w:rFonts w:ascii="Times New Roman" w:hAnsi="Times New Roman"/>
      <w:sz w:val="24"/>
    </w:rPr>
  </w:style>
  <w:style w:styleId="Style_43_ch" w:type="character">
    <w:name w:val="Normal (Web)"/>
    <w:basedOn w:val="Style_6_ch"/>
    <w:link w:val="Style_43"/>
    <w:rPr>
      <w:rFonts w:ascii="Times New Roman" w:hAnsi="Times New Roman"/>
      <w:sz w:val="24"/>
    </w:rPr>
  </w:style>
  <w:style w:styleId="Style_44" w:type="paragraph">
    <w:name w:val="s_10"/>
    <w:basedOn w:val="Style_33"/>
    <w:link w:val="Style_44_ch"/>
  </w:style>
  <w:style w:styleId="Style_44_ch" w:type="character">
    <w:name w:val="s_10"/>
    <w:basedOn w:val="Style_33_ch"/>
    <w:link w:val="Style_44"/>
  </w:style>
  <w:style w:styleId="Style_45" w:type="paragraph">
    <w:name w:val="tekstob"/>
    <w:basedOn w:val="Style_6"/>
    <w:link w:val="Style_45_ch"/>
    <w:pPr>
      <w:widowControl w:val="1"/>
      <w:spacing w:afterAutospacing="on" w:beforeAutospacing="on"/>
      <w:ind/>
      <w:jc w:val="left"/>
    </w:pPr>
    <w:rPr>
      <w:rFonts w:ascii="Times New Roman" w:hAnsi="Times New Roman"/>
      <w:sz w:val="24"/>
    </w:rPr>
  </w:style>
  <w:style w:styleId="Style_45_ch" w:type="character">
    <w:name w:val="tekstob"/>
    <w:basedOn w:val="Style_6_ch"/>
    <w:link w:val="Style_45"/>
    <w:rPr>
      <w:rFonts w:ascii="Times New Roman" w:hAnsi="Times New Roman"/>
      <w:sz w:val="24"/>
    </w:rPr>
  </w:style>
  <w:style w:styleId="Style_46" w:type="paragraph">
    <w:name w:val="xl71"/>
    <w:basedOn w:val="Style_6"/>
    <w:link w:val="Style_46_ch"/>
    <w:pPr>
      <w:widowControl w:val="1"/>
      <w:spacing w:afterAutospacing="on" w:beforeAutospacing="on"/>
      <w:ind/>
      <w:jc w:val="center"/>
    </w:pPr>
    <w:rPr>
      <w:rFonts w:ascii="Times New Roman" w:hAnsi="Times New Roman"/>
      <w:sz w:val="28"/>
    </w:rPr>
  </w:style>
  <w:style w:styleId="Style_46_ch" w:type="character">
    <w:name w:val="xl71"/>
    <w:basedOn w:val="Style_6_ch"/>
    <w:link w:val="Style_46"/>
    <w:rPr>
      <w:rFonts w:ascii="Times New Roman" w:hAnsi="Times New Roman"/>
      <w:sz w:val="28"/>
    </w:rPr>
  </w:style>
  <w:style w:styleId="Style_47" w:type="paragraph">
    <w:name w:val="! B !"/>
    <w:basedOn w:val="Style_48"/>
    <w:next w:val="Style_48"/>
    <w:link w:val="Style_47_ch"/>
    <w:rPr>
      <w:b w:val="1"/>
      <w:color w:val="000000"/>
    </w:rPr>
  </w:style>
  <w:style w:styleId="Style_47_ch" w:type="character">
    <w:name w:val="! B !"/>
    <w:basedOn w:val="Style_48_ch"/>
    <w:link w:val="Style_47"/>
    <w:rPr>
      <w:b w:val="1"/>
      <w:color w:val="000000"/>
    </w:rPr>
  </w:style>
  <w:style w:styleId="Style_49" w:type="paragraph">
    <w:name w:val="heading 5"/>
    <w:basedOn w:val="Style_6"/>
    <w:next w:val="Style_6"/>
    <w:link w:val="Style_49_ch"/>
    <w:uiPriority w:val="9"/>
    <w:qFormat/>
    <w:pPr>
      <w:keepNext w:val="1"/>
      <w:widowControl w:val="1"/>
      <w:ind/>
      <w:jc w:val="left"/>
      <w:outlineLvl w:val="4"/>
    </w:pPr>
    <w:rPr>
      <w:rFonts w:ascii="Times New Roman" w:hAnsi="Times New Roman"/>
      <w:b w:val="1"/>
      <w:sz w:val="28"/>
    </w:rPr>
  </w:style>
  <w:style w:styleId="Style_49_ch" w:type="character">
    <w:name w:val="heading 5"/>
    <w:basedOn w:val="Style_6_ch"/>
    <w:link w:val="Style_49"/>
    <w:rPr>
      <w:rFonts w:ascii="Times New Roman" w:hAnsi="Times New Roman"/>
      <w:b w:val="1"/>
      <w:sz w:val="28"/>
    </w:rPr>
  </w:style>
  <w:style w:styleId="Style_50" w:type="paragraph">
    <w:name w:val="! L=bullit ! Знак Знак"/>
    <w:basedOn w:val="Style_48"/>
    <w:link w:val="Style_50_ch"/>
    <w:pPr>
      <w:widowControl w:val="1"/>
      <w:numPr>
        <w:numId w:val="1"/>
      </w:numPr>
      <w:tabs>
        <w:tab w:leader="none" w:pos="360" w:val="left"/>
        <w:tab w:leader="none" w:pos="567" w:val="clear"/>
        <w:tab w:leader="none" w:pos="720" w:val="left"/>
      </w:tabs>
      <w:spacing w:after="60" w:before="60"/>
      <w:ind w:firstLine="0" w:left="0"/>
    </w:pPr>
    <w:rPr>
      <w:color w:val="000000"/>
    </w:rPr>
  </w:style>
  <w:style w:styleId="Style_50_ch" w:type="character">
    <w:name w:val="! L=bullit ! Знак Знак"/>
    <w:basedOn w:val="Style_48_ch"/>
    <w:link w:val="Style_50"/>
    <w:rPr>
      <w:color w:val="000000"/>
    </w:rPr>
  </w:style>
  <w:style w:styleId="Style_51" w:type="paragraph">
    <w:name w:val="heading 1"/>
    <w:basedOn w:val="Style_6"/>
    <w:next w:val="Style_6"/>
    <w:link w:val="Style_51_ch"/>
    <w:uiPriority w:val="9"/>
    <w:qFormat/>
    <w:pPr>
      <w:keepNext w:val="1"/>
      <w:widowControl w:val="1"/>
      <w:ind w:firstLine="709"/>
      <w:jc w:val="center"/>
      <w:outlineLvl w:val="0"/>
    </w:pPr>
    <w:rPr>
      <w:rFonts w:ascii="Times New Roman" w:hAnsi="Times New Roman"/>
      <w:sz w:val="28"/>
      <w:u w:val="single"/>
    </w:rPr>
  </w:style>
  <w:style w:styleId="Style_51_ch" w:type="character">
    <w:name w:val="heading 1"/>
    <w:basedOn w:val="Style_6_ch"/>
    <w:link w:val="Style_51"/>
    <w:rPr>
      <w:rFonts w:ascii="Times New Roman" w:hAnsi="Times New Roman"/>
      <w:sz w:val="28"/>
      <w:u w:val="single"/>
    </w:rPr>
  </w:style>
  <w:style w:styleId="Style_52" w:type="paragraph">
    <w:name w:val="Hyperlink"/>
    <w:link w:val="Style_52_ch"/>
    <w:rPr>
      <w:color w:val="0000FF"/>
      <w:u w:val="single"/>
    </w:rPr>
  </w:style>
  <w:style w:styleId="Style_52_ch" w:type="character">
    <w:name w:val="Hyperlink"/>
    <w:link w:val="Style_52"/>
    <w:rPr>
      <w:color w:val="0000FF"/>
      <w:u w:val="single"/>
    </w:rPr>
  </w:style>
  <w:style w:styleId="Style_53" w:type="paragraph">
    <w:name w:val="Footnote"/>
    <w:basedOn w:val="Style_6"/>
    <w:link w:val="Style_53_ch"/>
    <w:pPr>
      <w:widowControl w:val="1"/>
      <w:ind/>
      <w:jc w:val="left"/>
    </w:pPr>
    <w:rPr>
      <w:rFonts w:ascii="Calibri" w:hAnsi="Calibri"/>
      <w:sz w:val="20"/>
    </w:rPr>
  </w:style>
  <w:style w:styleId="Style_53_ch" w:type="character">
    <w:name w:val="Footnote"/>
    <w:basedOn w:val="Style_6_ch"/>
    <w:link w:val="Style_53"/>
    <w:rPr>
      <w:rFonts w:ascii="Calibri" w:hAnsi="Calibri"/>
      <w:sz w:val="20"/>
    </w:rPr>
  </w:style>
  <w:style w:styleId="Style_54" w:type="paragraph">
    <w:name w:val="heading 8"/>
    <w:basedOn w:val="Style_6"/>
    <w:next w:val="Style_6"/>
    <w:link w:val="Style_54_ch"/>
    <w:uiPriority w:val="9"/>
    <w:qFormat/>
    <w:pPr>
      <w:keepNext w:val="1"/>
      <w:widowControl w:val="1"/>
      <w:ind/>
      <w:jc w:val="left"/>
      <w:outlineLvl w:val="7"/>
    </w:pPr>
    <w:rPr>
      <w:rFonts w:ascii="Times New Roman" w:hAnsi="Times New Roman"/>
      <w:sz w:val="28"/>
    </w:rPr>
  </w:style>
  <w:style w:styleId="Style_54_ch" w:type="character">
    <w:name w:val="heading 8"/>
    <w:basedOn w:val="Style_6_ch"/>
    <w:link w:val="Style_54"/>
    <w:rPr>
      <w:rFonts w:ascii="Times New Roman" w:hAnsi="Times New Roman"/>
      <w:sz w:val="28"/>
    </w:rPr>
  </w:style>
  <w:style w:styleId="Style_55" w:type="paragraph">
    <w:name w:val="xl65"/>
    <w:basedOn w:val="Style_6"/>
    <w:link w:val="Style_55_ch"/>
    <w:pPr>
      <w:widowControl w:val="1"/>
      <w:pBdr>
        <w:top w:color="000000" w:space="0" w:sz="4" w:val="single"/>
        <w:left w:color="000000" w:space="0" w:sz="4" w:val="single"/>
        <w:bottom w:color="000000" w:space="0" w:sz="4" w:val="single"/>
        <w:right w:color="000000" w:space="0" w:sz="4" w:val="single"/>
      </w:pBdr>
      <w:spacing w:afterAutospacing="on" w:beforeAutospacing="on"/>
      <w:ind/>
      <w:jc w:val="center"/>
    </w:pPr>
    <w:rPr>
      <w:rFonts w:ascii="Times New Roman" w:hAnsi="Times New Roman"/>
      <w:sz w:val="14"/>
    </w:rPr>
  </w:style>
  <w:style w:styleId="Style_55_ch" w:type="character">
    <w:name w:val="xl65"/>
    <w:basedOn w:val="Style_6_ch"/>
    <w:link w:val="Style_55"/>
    <w:rPr>
      <w:rFonts w:ascii="Times New Roman" w:hAnsi="Times New Roman"/>
      <w:sz w:val="14"/>
    </w:rPr>
  </w:style>
  <w:style w:styleId="Style_56" w:type="paragraph">
    <w:name w:val="toc 1"/>
    <w:next w:val="Style_6"/>
    <w:link w:val="Style_56_ch"/>
    <w:uiPriority w:val="39"/>
    <w:pPr>
      <w:widowControl w:val="1"/>
      <w:ind w:firstLine="0" w:left="0"/>
      <w:jc w:val="left"/>
    </w:pPr>
    <w:rPr>
      <w:rFonts w:ascii="XO Thames" w:hAnsi="XO Thames"/>
      <w:b w:val="1"/>
      <w:sz w:val="28"/>
    </w:rPr>
  </w:style>
  <w:style w:styleId="Style_56_ch" w:type="character">
    <w:name w:val="toc 1"/>
    <w:link w:val="Style_56"/>
    <w:rPr>
      <w:rFonts w:ascii="XO Thames" w:hAnsi="XO Thames"/>
      <w:b w:val="1"/>
      <w:sz w:val="28"/>
    </w:rPr>
  </w:style>
  <w:style w:styleId="Style_57" w:type="paragraph">
    <w:name w:val="xl70"/>
    <w:basedOn w:val="Style_6"/>
    <w:link w:val="Style_57_ch"/>
    <w:pPr>
      <w:widowControl w:val="1"/>
      <w:pBdr>
        <w:top w:color="000000" w:space="0" w:sz="4" w:val="single"/>
        <w:left w:color="000000" w:space="0" w:sz="4" w:val="single"/>
        <w:bottom w:color="000000" w:space="0" w:sz="4" w:val="single"/>
        <w:right w:color="000000" w:space="0" w:sz="4" w:val="single"/>
      </w:pBdr>
      <w:spacing w:afterAutospacing="on" w:beforeAutospacing="on"/>
      <w:ind/>
      <w:jc w:val="center"/>
    </w:pPr>
    <w:rPr>
      <w:rFonts w:ascii="Times New Roman" w:hAnsi="Times New Roman"/>
      <w:sz w:val="20"/>
    </w:rPr>
  </w:style>
  <w:style w:styleId="Style_57_ch" w:type="character">
    <w:name w:val="xl70"/>
    <w:basedOn w:val="Style_6_ch"/>
    <w:link w:val="Style_57"/>
    <w:rPr>
      <w:rFonts w:ascii="Times New Roman" w:hAnsi="Times New Roman"/>
      <w:sz w:val="20"/>
    </w:rPr>
  </w:style>
  <w:style w:styleId="Style_58" w:type="paragraph">
    <w:name w:val="Header and Footer"/>
    <w:link w:val="Style_58_ch"/>
    <w:pPr>
      <w:widowControl w:val="1"/>
      <w:spacing w:line="240" w:lineRule="auto"/>
      <w:ind/>
      <w:jc w:val="both"/>
    </w:pPr>
    <w:rPr>
      <w:rFonts w:ascii="XO Thames" w:hAnsi="XO Thames"/>
      <w:sz w:val="28"/>
    </w:rPr>
  </w:style>
  <w:style w:styleId="Style_58_ch" w:type="character">
    <w:name w:val="Header and Footer"/>
    <w:link w:val="Style_58"/>
    <w:rPr>
      <w:rFonts w:ascii="XO Thames" w:hAnsi="XO Thames"/>
      <w:sz w:val="28"/>
    </w:rPr>
  </w:style>
  <w:style w:styleId="Style_59" w:type="paragraph">
    <w:name w:val="Placeholder Text"/>
    <w:link w:val="Style_59_ch"/>
    <w:rPr>
      <w:color w:val="808080"/>
    </w:rPr>
  </w:style>
  <w:style w:styleId="Style_59_ch" w:type="character">
    <w:name w:val="Placeholder Text"/>
    <w:link w:val="Style_59"/>
    <w:rPr>
      <w:color w:val="808080"/>
    </w:rPr>
  </w:style>
  <w:style w:styleId="Style_60" w:type="paragraph">
    <w:name w:val="Iau?iue1"/>
    <w:link w:val="Style_60_ch"/>
    <w:pPr>
      <w:widowControl w:val="1"/>
      <w:tabs>
        <w:tab w:leader="none" w:pos="709" w:val="left"/>
      </w:tabs>
      <w:ind/>
    </w:pPr>
    <w:rPr>
      <w:rFonts w:ascii="Times New Roman" w:hAnsi="Times New Roman"/>
      <w:sz w:val="24"/>
    </w:rPr>
  </w:style>
  <w:style w:styleId="Style_60_ch" w:type="character">
    <w:name w:val="Iau?iue1"/>
    <w:link w:val="Style_60"/>
    <w:rPr>
      <w:rFonts w:ascii="Times New Roman" w:hAnsi="Times New Roman"/>
      <w:sz w:val="24"/>
    </w:rPr>
  </w:style>
  <w:style w:styleId="Style_61" w:type="paragraph">
    <w:name w:val="toc 9"/>
    <w:next w:val="Style_6"/>
    <w:link w:val="Style_61_ch"/>
    <w:uiPriority w:val="39"/>
    <w:pPr>
      <w:widowControl w:val="1"/>
      <w:ind w:firstLine="0" w:left="1600"/>
      <w:jc w:val="left"/>
    </w:pPr>
    <w:rPr>
      <w:rFonts w:ascii="XO Thames" w:hAnsi="XO Thames"/>
      <w:sz w:val="28"/>
    </w:rPr>
  </w:style>
  <w:style w:styleId="Style_61_ch" w:type="character">
    <w:name w:val="toc 9"/>
    <w:link w:val="Style_61"/>
    <w:rPr>
      <w:rFonts w:ascii="XO Thames" w:hAnsi="XO Thames"/>
      <w:sz w:val="28"/>
    </w:rPr>
  </w:style>
  <w:style w:styleId="Style_62" w:type="paragraph">
    <w:name w:val="Body Text 2"/>
    <w:basedOn w:val="Style_6"/>
    <w:link w:val="Style_62_ch"/>
    <w:rPr>
      <w:rFonts w:ascii="Times New Roman" w:hAnsi="Times New Roman"/>
      <w:sz w:val="32"/>
    </w:rPr>
  </w:style>
  <w:style w:styleId="Style_62_ch" w:type="character">
    <w:name w:val="Body Text 2"/>
    <w:basedOn w:val="Style_6_ch"/>
    <w:link w:val="Style_62"/>
    <w:rPr>
      <w:rFonts w:ascii="Times New Roman" w:hAnsi="Times New Roman"/>
      <w:sz w:val="32"/>
    </w:rPr>
  </w:style>
  <w:style w:styleId="Style_63" w:type="paragraph">
    <w:name w:val="xl68"/>
    <w:basedOn w:val="Style_6"/>
    <w:link w:val="Style_63_ch"/>
    <w:pPr>
      <w:widowControl w:val="1"/>
      <w:pBdr>
        <w:top w:color="000000" w:space="0" w:sz="4" w:val="single"/>
        <w:left w:color="000000" w:space="0" w:sz="4" w:val="single"/>
        <w:bottom w:color="000000" w:space="0" w:sz="4" w:val="single"/>
        <w:right w:color="000000" w:space="0" w:sz="4" w:val="single"/>
      </w:pBdr>
      <w:spacing w:afterAutospacing="on" w:beforeAutospacing="on"/>
      <w:ind/>
      <w:jc w:val="center"/>
    </w:pPr>
    <w:rPr>
      <w:rFonts w:ascii="Times New Roman" w:hAnsi="Times New Roman"/>
      <w:sz w:val="24"/>
    </w:rPr>
  </w:style>
  <w:style w:styleId="Style_63_ch" w:type="character">
    <w:name w:val="xl68"/>
    <w:basedOn w:val="Style_6_ch"/>
    <w:link w:val="Style_63"/>
    <w:rPr>
      <w:rFonts w:ascii="Times New Roman" w:hAnsi="Times New Roman"/>
      <w:sz w:val="24"/>
    </w:rPr>
  </w:style>
  <w:style w:styleId="Style_64" w:type="paragraph">
    <w:name w:val="toc 8"/>
    <w:next w:val="Style_6"/>
    <w:link w:val="Style_64_ch"/>
    <w:uiPriority w:val="39"/>
    <w:pPr>
      <w:widowControl w:val="1"/>
      <w:ind w:firstLine="0" w:left="1400"/>
      <w:jc w:val="left"/>
    </w:pPr>
    <w:rPr>
      <w:rFonts w:ascii="XO Thames" w:hAnsi="XO Thames"/>
      <w:sz w:val="28"/>
    </w:rPr>
  </w:style>
  <w:style w:styleId="Style_64_ch" w:type="character">
    <w:name w:val="toc 8"/>
    <w:link w:val="Style_64"/>
    <w:rPr>
      <w:rFonts w:ascii="XO Thames" w:hAnsi="XO Thames"/>
      <w:sz w:val="28"/>
    </w:rPr>
  </w:style>
  <w:style w:styleId="Style_65" w:type="paragraph">
    <w:name w:val="ConsPlusNormal"/>
    <w:link w:val="Style_65_ch"/>
    <w:pPr>
      <w:widowControl w:val="0"/>
      <w:ind w:firstLine="720"/>
      <w:jc w:val="left"/>
    </w:pPr>
    <w:rPr>
      <w:rFonts w:ascii="Arial" w:hAnsi="Arial"/>
      <w:sz w:val="20"/>
    </w:rPr>
  </w:style>
  <w:style w:styleId="Style_65_ch" w:type="character">
    <w:name w:val="ConsPlusNormal"/>
    <w:link w:val="Style_65"/>
    <w:rPr>
      <w:rFonts w:ascii="Arial" w:hAnsi="Arial"/>
      <w:sz w:val="20"/>
    </w:rPr>
  </w:style>
  <w:style w:styleId="Style_48" w:type="paragraph">
    <w:name w:val="! AAA ! Знак Знак Знак Знак Знак Знак Знак Знак"/>
    <w:link w:val="Style_48_ch"/>
    <w:pPr>
      <w:widowControl w:val="1"/>
      <w:spacing w:after="120"/>
      <w:ind/>
    </w:pPr>
    <w:rPr>
      <w:rFonts w:ascii="Times New Roman" w:hAnsi="Times New Roman"/>
      <w:sz w:val="24"/>
    </w:rPr>
  </w:style>
  <w:style w:styleId="Style_48_ch" w:type="character">
    <w:name w:val="! AAA ! Знак Знак Знак Знак Знак Знак Знак Знак"/>
    <w:link w:val="Style_48"/>
    <w:rPr>
      <w:rFonts w:ascii="Times New Roman" w:hAnsi="Times New Roman"/>
      <w:sz w:val="24"/>
    </w:rPr>
  </w:style>
  <w:style w:styleId="Style_66" w:type="paragraph">
    <w:name w:val="xl72"/>
    <w:basedOn w:val="Style_6"/>
    <w:link w:val="Style_66_ch"/>
    <w:pPr>
      <w:widowControl w:val="1"/>
      <w:spacing w:afterAutospacing="on" w:beforeAutospacing="on"/>
      <w:ind/>
      <w:jc w:val="center"/>
    </w:pPr>
    <w:rPr>
      <w:rFonts w:ascii="Times New Roman" w:hAnsi="Times New Roman"/>
      <w:sz w:val="28"/>
    </w:rPr>
  </w:style>
  <w:style w:styleId="Style_66_ch" w:type="character">
    <w:name w:val="xl72"/>
    <w:basedOn w:val="Style_6_ch"/>
    <w:link w:val="Style_66"/>
    <w:rPr>
      <w:rFonts w:ascii="Times New Roman" w:hAnsi="Times New Roman"/>
      <w:sz w:val="28"/>
    </w:rPr>
  </w:style>
  <w:style w:styleId="Style_67" w:type="paragraph">
    <w:name w:val="toc 5"/>
    <w:next w:val="Style_6"/>
    <w:link w:val="Style_67_ch"/>
    <w:uiPriority w:val="39"/>
    <w:pPr>
      <w:widowControl w:val="1"/>
      <w:ind w:firstLine="0" w:left="800"/>
      <w:jc w:val="left"/>
    </w:pPr>
    <w:rPr>
      <w:rFonts w:ascii="XO Thames" w:hAnsi="XO Thames"/>
      <w:sz w:val="28"/>
    </w:rPr>
  </w:style>
  <w:style w:styleId="Style_67_ch" w:type="character">
    <w:name w:val="toc 5"/>
    <w:link w:val="Style_67"/>
    <w:rPr>
      <w:rFonts w:ascii="XO Thames" w:hAnsi="XO Thames"/>
      <w:sz w:val="28"/>
    </w:rPr>
  </w:style>
  <w:style w:styleId="Style_68" w:type="paragraph">
    <w:name w:val="xl66"/>
    <w:basedOn w:val="Style_6"/>
    <w:link w:val="Style_68_ch"/>
    <w:pPr>
      <w:widowControl w:val="1"/>
      <w:pBdr>
        <w:top w:color="000000" w:space="0" w:sz="4" w:val="single"/>
        <w:left w:color="000000" w:space="0" w:sz="4" w:val="single"/>
        <w:bottom w:color="000000" w:space="0" w:sz="4" w:val="single"/>
        <w:right w:color="000000" w:space="0" w:sz="4" w:val="single"/>
      </w:pBdr>
      <w:spacing w:afterAutospacing="on" w:beforeAutospacing="on"/>
      <w:ind/>
      <w:jc w:val="center"/>
    </w:pPr>
    <w:rPr>
      <w:rFonts w:ascii="Times New Roman" w:hAnsi="Times New Roman"/>
      <w:sz w:val="16"/>
    </w:rPr>
  </w:style>
  <w:style w:styleId="Style_68_ch" w:type="character">
    <w:name w:val="xl66"/>
    <w:basedOn w:val="Style_6_ch"/>
    <w:link w:val="Style_68"/>
    <w:rPr>
      <w:rFonts w:ascii="Times New Roman" w:hAnsi="Times New Roman"/>
      <w:sz w:val="16"/>
    </w:rPr>
  </w:style>
  <w:style w:styleId="Style_69" w:type="paragraph">
    <w:name w:val="footnote reference"/>
    <w:link w:val="Style_69_ch"/>
    <w:rPr>
      <w:rFonts w:ascii="Times New Roman" w:hAnsi="Times New Roman"/>
      <w:vertAlign w:val="superscript"/>
    </w:rPr>
  </w:style>
  <w:style w:styleId="Style_69_ch" w:type="character">
    <w:name w:val="footnote reference"/>
    <w:link w:val="Style_69"/>
    <w:rPr>
      <w:rFonts w:ascii="Times New Roman" w:hAnsi="Times New Roman"/>
      <w:vertAlign w:val="superscript"/>
    </w:rPr>
  </w:style>
  <w:style w:styleId="Style_70" w:type="paragraph">
    <w:name w:val="Знак Знак Знак Знак Знак Знак Знак"/>
    <w:basedOn w:val="Style_6"/>
    <w:link w:val="Style_70_ch"/>
    <w:pPr>
      <w:widowControl w:val="0"/>
      <w:spacing w:after="160" w:line="240" w:lineRule="exact"/>
      <w:ind/>
      <w:jc w:val="right"/>
    </w:pPr>
    <w:rPr>
      <w:rFonts w:ascii="Times New Roman" w:hAnsi="Times New Roman"/>
      <w:sz w:val="20"/>
    </w:rPr>
  </w:style>
  <w:style w:styleId="Style_70_ch" w:type="character">
    <w:name w:val="Знак Знак Знак Знак Знак Знак Знак"/>
    <w:basedOn w:val="Style_6_ch"/>
    <w:link w:val="Style_70"/>
    <w:rPr>
      <w:rFonts w:ascii="Times New Roman" w:hAnsi="Times New Roman"/>
      <w:sz w:val="20"/>
    </w:rPr>
  </w:style>
  <w:style w:styleId="Style_71" w:type="paragraph">
    <w:name w:val="Subtitle"/>
    <w:next w:val="Style_6"/>
    <w:link w:val="Style_71_ch"/>
    <w:uiPriority w:val="11"/>
    <w:qFormat/>
    <w:pPr>
      <w:widowControl w:val="1"/>
      <w:ind/>
      <w:jc w:val="both"/>
    </w:pPr>
    <w:rPr>
      <w:rFonts w:ascii="XO Thames" w:hAnsi="XO Thames"/>
      <w:i w:val="1"/>
      <w:sz w:val="24"/>
    </w:rPr>
  </w:style>
  <w:style w:styleId="Style_71_ch" w:type="character">
    <w:name w:val="Subtitle"/>
    <w:link w:val="Style_71"/>
    <w:rPr>
      <w:rFonts w:ascii="XO Thames" w:hAnsi="XO Thames"/>
      <w:i w:val="1"/>
      <w:sz w:val="24"/>
    </w:rPr>
  </w:style>
  <w:style w:styleId="Style_72" w:type="paragraph">
    <w:name w:val="Абзац списка1"/>
    <w:basedOn w:val="Style_6"/>
    <w:link w:val="Style_72_ch"/>
    <w:pPr>
      <w:widowControl w:val="1"/>
      <w:spacing w:after="200" w:line="276" w:lineRule="auto"/>
      <w:ind w:left="720"/>
      <w:contextualSpacing w:val="1"/>
      <w:jc w:val="left"/>
    </w:pPr>
    <w:rPr>
      <w:rFonts w:ascii="Calibri" w:hAnsi="Calibri"/>
    </w:rPr>
  </w:style>
  <w:style w:styleId="Style_72_ch" w:type="character">
    <w:name w:val="Абзац списка1"/>
    <w:basedOn w:val="Style_6_ch"/>
    <w:link w:val="Style_72"/>
    <w:rPr>
      <w:rFonts w:ascii="Calibri" w:hAnsi="Calibri"/>
    </w:rPr>
  </w:style>
  <w:style w:styleId="Style_73" w:type="paragraph">
    <w:name w:val="Title"/>
    <w:next w:val="Style_6"/>
    <w:link w:val="Style_73_ch"/>
    <w:uiPriority w:val="10"/>
    <w:qFormat/>
    <w:pPr>
      <w:widowControl w:val="1"/>
      <w:spacing w:after="567" w:before="567"/>
      <w:ind/>
      <w:jc w:val="center"/>
    </w:pPr>
    <w:rPr>
      <w:rFonts w:ascii="XO Thames" w:hAnsi="XO Thames"/>
      <w:b w:val="1"/>
      <w:caps w:val="1"/>
      <w:sz w:val="40"/>
    </w:rPr>
  </w:style>
  <w:style w:styleId="Style_73_ch" w:type="character">
    <w:name w:val="Title"/>
    <w:link w:val="Style_73"/>
    <w:rPr>
      <w:rFonts w:ascii="XO Thames" w:hAnsi="XO Thames"/>
      <w:b w:val="1"/>
      <w:caps w:val="1"/>
      <w:sz w:val="40"/>
    </w:rPr>
  </w:style>
  <w:style w:styleId="Style_74" w:type="paragraph">
    <w:name w:val="heading 4"/>
    <w:basedOn w:val="Style_6"/>
    <w:next w:val="Style_6"/>
    <w:link w:val="Style_74_ch"/>
    <w:uiPriority w:val="9"/>
    <w:qFormat/>
    <w:pPr>
      <w:keepNext w:val="1"/>
      <w:widowControl w:val="1"/>
      <w:ind/>
      <w:jc w:val="center"/>
      <w:outlineLvl w:val="3"/>
    </w:pPr>
    <w:rPr>
      <w:rFonts w:ascii="Times New Roman" w:hAnsi="Times New Roman"/>
      <w:b w:val="1"/>
      <w:sz w:val="20"/>
    </w:rPr>
  </w:style>
  <w:style w:styleId="Style_74_ch" w:type="character">
    <w:name w:val="heading 4"/>
    <w:basedOn w:val="Style_6_ch"/>
    <w:link w:val="Style_74"/>
    <w:rPr>
      <w:rFonts w:ascii="Times New Roman" w:hAnsi="Times New Roman"/>
      <w:b w:val="1"/>
      <w:sz w:val="20"/>
    </w:rPr>
  </w:style>
  <w:style w:styleId="Style_75" w:type="paragraph">
    <w:name w:val="Знак"/>
    <w:basedOn w:val="Style_6"/>
    <w:link w:val="Style_75_ch"/>
    <w:pPr>
      <w:widowControl w:val="1"/>
      <w:ind/>
      <w:jc w:val="left"/>
    </w:pPr>
    <w:rPr>
      <w:rFonts w:ascii="Verdana" w:hAnsi="Verdana"/>
      <w:sz w:val="20"/>
    </w:rPr>
  </w:style>
  <w:style w:styleId="Style_75_ch" w:type="character">
    <w:name w:val="Знак"/>
    <w:basedOn w:val="Style_6_ch"/>
    <w:link w:val="Style_75"/>
    <w:rPr>
      <w:rFonts w:ascii="Verdana" w:hAnsi="Verdana"/>
      <w:sz w:val="20"/>
    </w:rPr>
  </w:style>
  <w:style w:styleId="Style_76" w:type="paragraph">
    <w:name w:val="heading 2"/>
    <w:basedOn w:val="Style_6"/>
    <w:next w:val="Style_6"/>
    <w:link w:val="Style_76_ch"/>
    <w:uiPriority w:val="9"/>
    <w:qFormat/>
    <w:pPr>
      <w:keepNext w:val="1"/>
      <w:widowControl w:val="1"/>
      <w:ind/>
      <w:jc w:val="center"/>
      <w:outlineLvl w:val="1"/>
    </w:pPr>
    <w:rPr>
      <w:rFonts w:ascii="Times New Roman" w:hAnsi="Times New Roman"/>
      <w:b w:val="1"/>
      <w:sz w:val="24"/>
    </w:rPr>
  </w:style>
  <w:style w:styleId="Style_76_ch" w:type="character">
    <w:name w:val="heading 2"/>
    <w:basedOn w:val="Style_6_ch"/>
    <w:link w:val="Style_76"/>
    <w:rPr>
      <w:rFonts w:ascii="Times New Roman" w:hAnsi="Times New Roman"/>
      <w:b w:val="1"/>
      <w:sz w:val="24"/>
    </w:rPr>
  </w:style>
  <w:style w:styleId="Style_77" w:type="paragraph">
    <w:name w:val="page number"/>
    <w:basedOn w:val="Style_33"/>
    <w:link w:val="Style_77_ch"/>
  </w:style>
  <w:style w:styleId="Style_77_ch" w:type="character">
    <w:name w:val="page number"/>
    <w:basedOn w:val="Style_33_ch"/>
    <w:link w:val="Style_77"/>
  </w:style>
  <w:style w:styleId="Style_78" w:type="paragraph">
    <w:name w:val="Body Text Indent"/>
    <w:basedOn w:val="Style_6"/>
    <w:link w:val="Style_78_ch"/>
    <w:pPr>
      <w:widowControl w:val="1"/>
      <w:ind w:firstLine="5670"/>
      <w:jc w:val="center"/>
    </w:pPr>
    <w:rPr>
      <w:rFonts w:ascii="Times New Roman" w:hAnsi="Times New Roman"/>
      <w:b w:val="1"/>
      <w:sz w:val="28"/>
    </w:rPr>
  </w:style>
  <w:style w:styleId="Style_78_ch" w:type="character">
    <w:name w:val="Body Text Indent"/>
    <w:basedOn w:val="Style_6_ch"/>
    <w:link w:val="Style_78"/>
    <w:rPr>
      <w:rFonts w:ascii="Times New Roman" w:hAnsi="Times New Roman"/>
      <w:b w:val="1"/>
      <w:sz w:val="28"/>
    </w:rPr>
  </w:style>
  <w:style w:styleId="Style_79" w:type="paragraph">
    <w:name w:val="heading 6"/>
    <w:basedOn w:val="Style_6"/>
    <w:next w:val="Style_6"/>
    <w:link w:val="Style_79_ch"/>
    <w:uiPriority w:val="9"/>
    <w:qFormat/>
    <w:pPr>
      <w:keepNext w:val="1"/>
      <w:widowControl w:val="1"/>
      <w:ind/>
      <w:jc w:val="center"/>
      <w:outlineLvl w:val="5"/>
    </w:pPr>
    <w:rPr>
      <w:rFonts w:ascii="Times New Roman" w:hAnsi="Times New Roman"/>
      <w:sz w:val="28"/>
    </w:rPr>
  </w:style>
  <w:style w:styleId="Style_79_ch" w:type="character">
    <w:name w:val="heading 6"/>
    <w:basedOn w:val="Style_6_ch"/>
    <w:link w:val="Style_79"/>
    <w:rPr>
      <w:rFonts w:ascii="Times New Roman" w:hAnsi="Times New Roman"/>
      <w:sz w:val="28"/>
    </w:rPr>
  </w:style>
  <w:style w:styleId="Style_80" w:type="table">
    <w:name w:val="Сетка таблицы2"/>
    <w:basedOn w:val="Style_2"/>
    <w:pPr>
      <w:widowControl w:val="1"/>
      <w:ind/>
      <w:jc w:val="left"/>
    </w:pPr>
    <w:rPr>
      <w:rFonts w:ascii="Calibri" w:hAnsi="Calibri"/>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81" w:type="table">
    <w:name w:val="Сетка таблицы12"/>
    <w:basedOn w:val="Style_2"/>
    <w:pPr>
      <w:widowControl w:val="1"/>
      <w:spacing w:after="60"/>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 w:type="table">
    <w:name w:val="Normal Table"/>
    <w:tblPr>
      <w:tblInd w:type="dxa" w:w="0"/>
      <w:tblCellMar>
        <w:top w:type="dxa" w:w="0"/>
        <w:left w:type="dxa" w:w="108"/>
        <w:bottom w:type="dxa" w:w="0"/>
        <w:right w:type="dxa" w:w="108"/>
      </w:tblCellMar>
    </w:tblPr>
  </w:style>
  <w:style w:styleId="Style_82" w:type="table">
    <w:name w:val="Сетка таблицы1"/>
    <w:basedOn w:val="Style_2"/>
    <w:pPr>
      <w:widowControl w:val="1"/>
      <w:ind/>
      <w:jc w:val="left"/>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83" w:type="table">
    <w:name w:val="Сетка таблицы11"/>
    <w:basedOn w:val="Style_2"/>
    <w:pPr>
      <w:widowControl w:val="1"/>
      <w:ind/>
      <w:jc w:val="left"/>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4" w:type="table">
    <w:name w:val="Table Grid"/>
    <w:basedOn w:val="Style_2"/>
    <w:pPr>
      <w:widowControl w:val="1"/>
      <w:ind/>
      <w:jc w:val="left"/>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84" w:type="table">
    <w:name w:val="Сетка таблицы3"/>
    <w:basedOn w:val="Style_2"/>
    <w:pPr>
      <w:widowControl w:val="1"/>
      <w:ind/>
      <w:jc w:val="left"/>
    </w:pPr>
    <w:rPr>
      <w:rFonts w:ascii="Calibri" w:hAnsi="Calibri"/>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ettings.xml" Type="http://schemas.openxmlformats.org/officeDocument/2006/relationships/settings"/>
  <Relationship Id="rId1" Target="header1.xml" Type="http://schemas.openxmlformats.org/officeDocument/2006/relationships/header"/>
  <Relationship Id="rId10" Target="theme/theme1.xml" Type="http://schemas.openxmlformats.org/officeDocument/2006/relationships/theme"/>
  <Relationship Id="rId2" Target="header2.xml" Type="http://schemas.openxmlformats.org/officeDocument/2006/relationships/header"/>
  <Relationship Id="rId3" Target="header3.xml" Type="http://schemas.openxmlformats.org/officeDocument/2006/relationships/header"/>
  <Relationship Id="rId8" Target="stylesWithEffects.xml" Type="http://schemas.microsoft.com/office/2007/relationships/stylesWithEffects"/>
  <Relationship Id="rId4" Target="media/1.png" Type="http://schemas.openxmlformats.org/officeDocument/2006/relationships/image"/>
  <Relationship Id="rId11" Target="numbering.xml" Type="http://schemas.openxmlformats.org/officeDocument/2006/relationships/numbering"/>
  <Relationship Id="rId9" Target="webSettings.xml" Type="http://schemas.openxmlformats.org/officeDocument/2006/relationships/webSettings"/>
  <Relationship Id="rId7" Target="styles.xml" Type="http://schemas.openxmlformats.org/officeDocument/2006/relationships/styles"/>
  <Relationship Id="rId5"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2026-10-08T10:53:36Z</dcterms:created>
  <dcterms:modified xsi:type="dcterms:W3CDTF">2026-10-08T10:53:36Z</dcterms:modified>
</cp:coreProperties>
</file>